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99DD" w14:textId="2242D691" w:rsidR="002F14D0" w:rsidRPr="00B81C33" w:rsidRDefault="00AE4683" w:rsidP="00FC412F">
      <w:pPr>
        <w:spacing w:line="360" w:lineRule="auto"/>
        <w:rPr>
          <w:rFonts w:cs="Arial"/>
          <w:sz w:val="40"/>
          <w:szCs w:val="40"/>
        </w:rPr>
      </w:pPr>
      <w:r>
        <w:rPr>
          <w:sz w:val="40"/>
          <w:szCs w:val="40"/>
        </w:rPr>
        <w:t xml:space="preserve">Quatrième usine PÖTTINGER : </w:t>
      </w:r>
      <w:r w:rsidR="007B1D4B">
        <w:rPr>
          <w:sz w:val="40"/>
          <w:szCs w:val="40"/>
        </w:rPr>
        <w:t>inauguration</w:t>
      </w:r>
      <w:r>
        <w:rPr>
          <w:sz w:val="40"/>
          <w:szCs w:val="40"/>
        </w:rPr>
        <w:t xml:space="preserve"> et lancement d</w:t>
      </w:r>
      <w:r w:rsidR="00AA3CB9">
        <w:rPr>
          <w:sz w:val="40"/>
          <w:szCs w:val="40"/>
        </w:rPr>
        <w:t>e</w:t>
      </w:r>
      <w:r>
        <w:rPr>
          <w:sz w:val="40"/>
          <w:szCs w:val="40"/>
        </w:rPr>
        <w:t xml:space="preserve"> chantier </w:t>
      </w:r>
    </w:p>
    <w:p w14:paraId="0B993182" w14:textId="1028FECF" w:rsidR="008F7B9A" w:rsidRPr="008F7B9A" w:rsidRDefault="33CE7E50" w:rsidP="00FC412F">
      <w:pPr>
        <w:spacing w:line="360" w:lineRule="auto"/>
        <w:rPr>
          <w:rFonts w:cs="Arial"/>
          <w:sz w:val="32"/>
          <w:szCs w:val="32"/>
        </w:rPr>
      </w:pPr>
      <w:r>
        <w:rPr>
          <w:sz w:val="32"/>
          <w:szCs w:val="32"/>
        </w:rPr>
        <w:t>Après les presses à balles rondes, le ballet des pelleteuses</w:t>
      </w:r>
    </w:p>
    <w:p w14:paraId="6CEE5009" w14:textId="673CE39C" w:rsidR="00BD414D" w:rsidRPr="00045E15" w:rsidRDefault="009F5922" w:rsidP="3B2185DB">
      <w:pPr>
        <w:spacing w:line="360" w:lineRule="auto"/>
        <w:jc w:val="both"/>
        <w:rPr>
          <w:rFonts w:cs="Arial"/>
          <w:sz w:val="24"/>
        </w:rPr>
      </w:pPr>
      <w:r>
        <w:rPr>
          <w:sz w:val="24"/>
        </w:rPr>
        <w:t>Le 11 juin 2021 a eu lieu l'inauguration de la quatrième usine de production PÖTTINGER</w:t>
      </w:r>
      <w:r w:rsidR="00AA3CB9">
        <w:rPr>
          <w:sz w:val="24"/>
        </w:rPr>
        <w:t>.</w:t>
      </w:r>
      <w:r>
        <w:rPr>
          <w:sz w:val="24"/>
        </w:rPr>
        <w:t xml:space="preserve"> Propriétaires, </w:t>
      </w:r>
      <w:r>
        <w:rPr>
          <w:color w:val="000000" w:themeColor="text1"/>
          <w:sz w:val="24"/>
        </w:rPr>
        <w:t xml:space="preserve">dirigeants, </w:t>
      </w:r>
      <w:r>
        <w:rPr>
          <w:sz w:val="24"/>
        </w:rPr>
        <w:t xml:space="preserve">collaborateurs et invités triés sur le volet – en cercle restreint à cause de la situation sanitaire liée à la COVID-19 – ont officiellement mis en service la nouvelle usine de Sankt Georgen, près de Grieskirchen en Autriche. Après une année seulement de chantier, la première phase de l'usine est opérationnelle. Cela représente un investissement de 25 millions d'euros. Le marché porteur et le manque d'espace disponible au siège de Grieskirchen exigent une poursuite rapide de la construction. Le coup d’envoi de la nouvelle phase a donc pu être donné en même temps. </w:t>
      </w:r>
    </w:p>
    <w:p w14:paraId="4D7183F5" w14:textId="77777777" w:rsidR="00045E15" w:rsidRPr="00AA3CB9" w:rsidRDefault="00045E15" w:rsidP="007E6F4D">
      <w:pPr>
        <w:spacing w:line="360" w:lineRule="auto"/>
        <w:jc w:val="both"/>
        <w:rPr>
          <w:rFonts w:cs="Arial"/>
          <w:b/>
          <w:bCs/>
          <w:sz w:val="24"/>
        </w:rPr>
      </w:pPr>
    </w:p>
    <w:p w14:paraId="11F2C836" w14:textId="08555A2F" w:rsidR="007E6F4D" w:rsidRDefault="00163F12" w:rsidP="007E6F4D">
      <w:pPr>
        <w:spacing w:line="360" w:lineRule="auto"/>
        <w:jc w:val="both"/>
        <w:rPr>
          <w:rFonts w:cs="Arial"/>
          <w:b/>
          <w:bCs/>
          <w:sz w:val="24"/>
        </w:rPr>
      </w:pPr>
      <w:r>
        <w:rPr>
          <w:b/>
          <w:bCs/>
          <w:sz w:val="24"/>
        </w:rPr>
        <w:t>Précis comme un mécanisme d'horloge</w:t>
      </w:r>
    </w:p>
    <w:p w14:paraId="36FDBBEC" w14:textId="3C04E9D1" w:rsidR="00302677" w:rsidRDefault="007E6F4D" w:rsidP="6E55847C">
      <w:pPr>
        <w:spacing w:line="360" w:lineRule="auto"/>
        <w:jc w:val="both"/>
        <w:rPr>
          <w:rFonts w:cs="Arial"/>
          <w:sz w:val="24"/>
        </w:rPr>
      </w:pPr>
      <w:r>
        <w:rPr>
          <w:sz w:val="24"/>
        </w:rPr>
        <w:t>Lorsque le maître-horloger et serrurier Franz Pöttinger a fondé son entreprise en 1871, il n'avait certainement pas à l'esprit que, 150 ans plus tard, une quatrième usine portant son nom sortirait de terre. Avec l'usine principale de Grieskirchen (Autriche) pour la production des matériels de fenaison, l'usine de production de semoirs de Bernburg (Allemagne) et le centre de production des matériels de travail du sol de Vodnany (République tchèque),</w:t>
      </w:r>
      <w:r>
        <w:rPr>
          <w:color w:val="FF0000"/>
          <w:sz w:val="24"/>
        </w:rPr>
        <w:t xml:space="preserve"> </w:t>
      </w:r>
      <w:r>
        <w:rPr>
          <w:sz w:val="24"/>
        </w:rPr>
        <w:t xml:space="preserve">cette nouvelle usine de Sankt Georgen compose un quartette harmonieux. La production des presses à balles rondes et </w:t>
      </w:r>
      <w:r w:rsidR="00AA3CB9">
        <w:rPr>
          <w:sz w:val="24"/>
        </w:rPr>
        <w:t>d</w:t>
      </w:r>
      <w:r>
        <w:rPr>
          <w:sz w:val="24"/>
        </w:rPr>
        <w:t xml:space="preserve">es andaineurs de grande largeur y commence dès à présent. </w:t>
      </w:r>
    </w:p>
    <w:p w14:paraId="2FDCFBF3" w14:textId="56DC6FE9" w:rsidR="007A0CDD" w:rsidRPr="001A0914" w:rsidRDefault="001872D2" w:rsidP="3DE8DD0B">
      <w:pPr>
        <w:spacing w:line="360" w:lineRule="auto"/>
        <w:jc w:val="both"/>
        <w:rPr>
          <w:rFonts w:cs="Arial"/>
          <w:sz w:val="24"/>
        </w:rPr>
      </w:pPr>
      <w:r w:rsidRPr="001872D2">
        <w:rPr>
          <w:sz w:val="24"/>
        </w:rPr>
        <w:t xml:space="preserve">L'usine a été construite en un temps record : une année </w:t>
      </w:r>
      <w:r w:rsidR="61F6A6CF">
        <w:rPr>
          <w:sz w:val="24"/>
        </w:rPr>
        <w:t>a suffi pour finaliser la première phase</w:t>
      </w:r>
      <w:r w:rsidR="0099406F">
        <w:rPr>
          <w:sz w:val="24"/>
        </w:rPr>
        <w:t>,</w:t>
      </w:r>
      <w:r w:rsidR="61F6A6CF">
        <w:rPr>
          <w:sz w:val="24"/>
        </w:rPr>
        <w:t xml:space="preserve"> pour une surface couverte de 6 300 m</w:t>
      </w:r>
      <w:r w:rsidR="61F6A6CF">
        <w:rPr>
          <w:sz w:val="24"/>
          <w:vertAlign w:val="superscript"/>
        </w:rPr>
        <w:t>2</w:t>
      </w:r>
      <w:r w:rsidR="61F6A6CF">
        <w:rPr>
          <w:sz w:val="24"/>
        </w:rPr>
        <w:t>, sur un terrain de 17 hectares. Afin d'accompagn</w:t>
      </w:r>
      <w:r w:rsidR="00766A6B">
        <w:rPr>
          <w:sz w:val="24"/>
        </w:rPr>
        <w:t>er</w:t>
      </w:r>
      <w:r w:rsidR="61F6A6CF">
        <w:rPr>
          <w:sz w:val="24"/>
        </w:rPr>
        <w:t xml:space="preserve"> la croissance à venir de manière flexible, PÖTTINGER a conçu sa nouvelle usine de telle manière à pouvoir atteindre à terme une surface de production équivalente à l'usine de Grieskirchen.</w:t>
      </w:r>
    </w:p>
    <w:p w14:paraId="584CEEF7" w14:textId="38F283A8" w:rsidR="006C230B" w:rsidRPr="001A0914" w:rsidRDefault="006C230B" w:rsidP="3B2185DB">
      <w:pPr>
        <w:spacing w:line="360" w:lineRule="auto"/>
        <w:jc w:val="both"/>
      </w:pPr>
      <w:r>
        <w:rPr>
          <w:sz w:val="24"/>
        </w:rPr>
        <w:t xml:space="preserve">La traditionnelle cérémonie du « premier coup de pioche » lançant le début du chantier de la deuxième phase de l'usine a ainsi eu lieu lors de l'inauguration de la première phase. Cette nouvelle étape va amener un doublement de la surface de halle </w:t>
      </w:r>
      <w:r>
        <w:rPr>
          <w:sz w:val="24"/>
        </w:rPr>
        <w:lastRenderedPageBreak/>
        <w:t>disponible et un volume d'investissement supplémentaire d'environ</w:t>
      </w:r>
      <w:r>
        <w:rPr>
          <w:b/>
          <w:bCs/>
          <w:color w:val="00B050"/>
          <w:sz w:val="24"/>
        </w:rPr>
        <w:t xml:space="preserve"> </w:t>
      </w:r>
      <w:r>
        <w:rPr>
          <w:sz w:val="24"/>
        </w:rPr>
        <w:t>45 millions d'euros supplémentaires. Le traitement de surface</w:t>
      </w:r>
      <w:r w:rsidR="00766A6B">
        <w:rPr>
          <w:sz w:val="24"/>
        </w:rPr>
        <w:t xml:space="preserve"> de haute qualité des matériels par cataphorèse et la mise en peinture </w:t>
      </w:r>
      <w:r w:rsidR="008D1912">
        <w:rPr>
          <w:sz w:val="24"/>
        </w:rPr>
        <w:t xml:space="preserve">par poudre </w:t>
      </w:r>
      <w:r>
        <w:rPr>
          <w:sz w:val="24"/>
        </w:rPr>
        <w:t>ser</w:t>
      </w:r>
      <w:r w:rsidR="00766A6B">
        <w:rPr>
          <w:sz w:val="24"/>
        </w:rPr>
        <w:t>ont</w:t>
      </w:r>
      <w:r>
        <w:rPr>
          <w:sz w:val="24"/>
        </w:rPr>
        <w:t xml:space="preserve"> dans le futur également réalisé</w:t>
      </w:r>
      <w:r w:rsidR="008D1912">
        <w:rPr>
          <w:sz w:val="24"/>
        </w:rPr>
        <w:t>s</w:t>
      </w:r>
      <w:r>
        <w:rPr>
          <w:sz w:val="24"/>
        </w:rPr>
        <w:t xml:space="preserve"> dans la nouvelle usine. </w:t>
      </w:r>
      <w:r w:rsidR="00766A6B">
        <w:rPr>
          <w:sz w:val="24"/>
        </w:rPr>
        <w:t>Ce</w:t>
      </w:r>
      <w:r>
        <w:rPr>
          <w:sz w:val="24"/>
        </w:rPr>
        <w:t xml:space="preserve"> procédé de revêtement est particulièrement efficace et écologique</w:t>
      </w:r>
      <w:r w:rsidR="00766A6B">
        <w:rPr>
          <w:sz w:val="24"/>
        </w:rPr>
        <w:t xml:space="preserve"> puisqu’il a lieu </w:t>
      </w:r>
      <w:r>
        <w:rPr>
          <w:sz w:val="24"/>
        </w:rPr>
        <w:t xml:space="preserve">totalement sans solvants. Ainsi, les matériels PÖTTINGER sont parés de leurs plus belles couleurs et leur longévité est assurée. C'est aussi ça la durabilité. </w:t>
      </w:r>
    </w:p>
    <w:p w14:paraId="7AB1D5D0" w14:textId="407EF696" w:rsidR="00A32121" w:rsidRDefault="00F3445C" w:rsidP="3B2185DB">
      <w:pPr>
        <w:spacing w:line="360" w:lineRule="auto"/>
        <w:jc w:val="both"/>
        <w:rPr>
          <w:rFonts w:cs="Arial"/>
          <w:sz w:val="24"/>
        </w:rPr>
      </w:pPr>
      <w:r>
        <w:rPr>
          <w:sz w:val="24"/>
        </w:rPr>
        <w:t xml:space="preserve">« Nous nous réjouissons du développement croissant des ventes et voulons utiliser le courant d'affaires positif pour atteindre plus de durabilité avec une distribution étendue et l'introduction de nouveaux produits. Ce développement est accompagné au mieux par les prochaines phases de construction. », commente Gregor Dietachmayr, porte-parole de la direction, à propos des nouvelles étapes de construction. </w:t>
      </w:r>
    </w:p>
    <w:p w14:paraId="57304331" w14:textId="757D3F59" w:rsidR="00904292" w:rsidRPr="00AA3CB9" w:rsidRDefault="00904292" w:rsidP="4BE88766">
      <w:pPr>
        <w:spacing w:line="360" w:lineRule="auto"/>
        <w:jc w:val="both"/>
        <w:rPr>
          <w:rFonts w:cs="Arial"/>
          <w:sz w:val="24"/>
        </w:rPr>
      </w:pPr>
    </w:p>
    <w:p w14:paraId="718E9EF7" w14:textId="77777777" w:rsidR="00661A4B" w:rsidRPr="007923AF" w:rsidRDefault="00585DF3" w:rsidP="4BE88766">
      <w:pPr>
        <w:spacing w:line="360" w:lineRule="auto"/>
        <w:jc w:val="both"/>
        <w:rPr>
          <w:rFonts w:cs="Arial"/>
          <w:b/>
          <w:bCs/>
          <w:sz w:val="24"/>
        </w:rPr>
      </w:pPr>
      <w:r>
        <w:rPr>
          <w:b/>
          <w:bCs/>
          <w:sz w:val="24"/>
        </w:rPr>
        <w:t xml:space="preserve">Retour à la nature </w:t>
      </w:r>
    </w:p>
    <w:p w14:paraId="1F919EED" w14:textId="27B189DF" w:rsidR="00CD308B" w:rsidRDefault="00D85081" w:rsidP="3B2185DB">
      <w:pPr>
        <w:spacing w:line="360" w:lineRule="auto"/>
        <w:jc w:val="both"/>
        <w:rPr>
          <w:rFonts w:cs="Arial"/>
          <w:sz w:val="24"/>
        </w:rPr>
      </w:pPr>
      <w:r w:rsidRPr="00D85081">
        <w:rPr>
          <w:sz w:val="24"/>
        </w:rPr>
        <w:t>PÖTTINGER, en tant qu'entreprise familiale et constructeur de matériels agricoles, se sent investi d'une responsabilité envers les hommes et la nature.</w:t>
      </w:r>
      <w:r>
        <w:rPr>
          <w:sz w:val="24"/>
        </w:rPr>
        <w:t xml:space="preserve"> </w:t>
      </w:r>
      <w:r w:rsidR="00585DF3">
        <w:rPr>
          <w:sz w:val="24"/>
        </w:rPr>
        <w:t>Lors de la conception des matériels, une attention particulière est portée à la qualité de travail des machines,</w:t>
      </w:r>
      <w:r w:rsidR="00585DF3">
        <w:rPr>
          <w:b/>
          <w:bCs/>
          <w:color w:val="00B050"/>
          <w:sz w:val="24"/>
        </w:rPr>
        <w:t xml:space="preserve"> </w:t>
      </w:r>
      <w:r w:rsidR="00585DF3">
        <w:rPr>
          <w:sz w:val="24"/>
        </w:rPr>
        <w:t>mais également à une préservation maxim</w:t>
      </w:r>
      <w:r>
        <w:rPr>
          <w:sz w:val="24"/>
        </w:rPr>
        <w:t>ale</w:t>
      </w:r>
      <w:r w:rsidR="00585DF3">
        <w:rPr>
          <w:sz w:val="24"/>
        </w:rPr>
        <w:t xml:space="preserve"> des ressources. Lors de la construction de nouveaux bâtiments, la durabilité est prise en compte : </w:t>
      </w:r>
    </w:p>
    <w:p w14:paraId="7B85F850" w14:textId="4BDA4AA9" w:rsidR="00CD308B" w:rsidRDefault="00D85081" w:rsidP="003A1DEF">
      <w:pPr>
        <w:pStyle w:val="Paragraphedeliste"/>
        <w:numPr>
          <w:ilvl w:val="0"/>
          <w:numId w:val="2"/>
        </w:numPr>
        <w:spacing w:line="360" w:lineRule="auto"/>
        <w:rPr>
          <w:rFonts w:cs="Arial"/>
          <w:sz w:val="24"/>
        </w:rPr>
      </w:pPr>
      <w:r>
        <w:rPr>
          <w:sz w:val="24"/>
        </w:rPr>
        <w:t>L</w:t>
      </w:r>
      <w:r w:rsidR="00323D23">
        <w:rPr>
          <w:sz w:val="24"/>
        </w:rPr>
        <w:t xml:space="preserve">e bois par exemple, matériau durable par excellence, a été généreusement mis en </w:t>
      </w:r>
      <w:r>
        <w:rPr>
          <w:sz w:val="24"/>
        </w:rPr>
        <w:t>œuvre</w:t>
      </w:r>
      <w:r w:rsidR="00323D23">
        <w:rPr>
          <w:sz w:val="24"/>
        </w:rPr>
        <w:t xml:space="preserve">. </w:t>
      </w:r>
    </w:p>
    <w:p w14:paraId="0D53A966" w14:textId="77777777" w:rsidR="00DA0F60" w:rsidRDefault="08540227" w:rsidP="003A1DEF">
      <w:pPr>
        <w:pStyle w:val="Paragraphedeliste"/>
        <w:numPr>
          <w:ilvl w:val="0"/>
          <w:numId w:val="2"/>
        </w:numPr>
        <w:spacing w:line="360" w:lineRule="auto"/>
        <w:rPr>
          <w:rFonts w:cs="Arial"/>
          <w:sz w:val="24"/>
        </w:rPr>
      </w:pPr>
      <w:r>
        <w:rPr>
          <w:sz w:val="24"/>
        </w:rPr>
        <w:t xml:space="preserve">Grâce à la couverture végétale des toits, l'impact de l'imperméabilisation du sol est réduite au minimum. </w:t>
      </w:r>
    </w:p>
    <w:p w14:paraId="6E5EE21C" w14:textId="106F1A7A" w:rsidR="00DA0F60" w:rsidRDefault="00ED4660" w:rsidP="003A1DEF">
      <w:pPr>
        <w:pStyle w:val="Paragraphedeliste"/>
        <w:numPr>
          <w:ilvl w:val="0"/>
          <w:numId w:val="2"/>
        </w:numPr>
        <w:spacing w:line="360" w:lineRule="auto"/>
        <w:rPr>
          <w:rFonts w:cs="Arial"/>
          <w:sz w:val="24"/>
        </w:rPr>
      </w:pPr>
      <w:r>
        <w:rPr>
          <w:sz w:val="24"/>
        </w:rPr>
        <w:t xml:space="preserve">La chaleur des processus de fabrication est récupérée et circule dans un système de chauffage au sol. </w:t>
      </w:r>
    </w:p>
    <w:p w14:paraId="4930B61B" w14:textId="396A6630" w:rsidR="00D47BB9" w:rsidRPr="00CD308B" w:rsidRDefault="00192809" w:rsidP="003A1DEF">
      <w:pPr>
        <w:pStyle w:val="Paragraphedeliste"/>
        <w:numPr>
          <w:ilvl w:val="0"/>
          <w:numId w:val="2"/>
        </w:numPr>
        <w:spacing w:line="360" w:lineRule="auto"/>
        <w:rPr>
          <w:rFonts w:cs="Arial"/>
          <w:sz w:val="24"/>
        </w:rPr>
      </w:pPr>
      <w:r>
        <w:rPr>
          <w:sz w:val="24"/>
        </w:rPr>
        <w:t xml:space="preserve">Des mesures d'économie d'énergie – comme l'utilisation de lampes à LED, une isolation de haute qualité et la récupération de chaleur – sont des standards en place </w:t>
      </w:r>
      <w:r w:rsidR="00D85081">
        <w:rPr>
          <w:sz w:val="24"/>
        </w:rPr>
        <w:t xml:space="preserve">de </w:t>
      </w:r>
      <w:r>
        <w:rPr>
          <w:sz w:val="24"/>
        </w:rPr>
        <w:t xml:space="preserve">longue date chez PÖTTINGER. </w:t>
      </w:r>
    </w:p>
    <w:p w14:paraId="1EE81B3F" w14:textId="5B48AACE" w:rsidR="00E653DC" w:rsidRDefault="00FD78CD" w:rsidP="7394F348">
      <w:pPr>
        <w:spacing w:line="360" w:lineRule="auto"/>
        <w:jc w:val="both"/>
        <w:rPr>
          <w:rFonts w:cs="Arial"/>
          <w:sz w:val="24"/>
        </w:rPr>
      </w:pPr>
      <w:r>
        <w:rPr>
          <w:sz w:val="24"/>
        </w:rPr>
        <w:t>Les espaces extérieurs sont laissés dans un état naturel afin de favoriser la biodiversité. Avec des bandes fleuries de près de 6 000 m</w:t>
      </w:r>
      <w:r>
        <w:rPr>
          <w:sz w:val="24"/>
          <w:vertAlign w:val="superscript"/>
        </w:rPr>
        <w:t>2</w:t>
      </w:r>
      <w:r>
        <w:rPr>
          <w:sz w:val="24"/>
        </w:rPr>
        <w:t xml:space="preserve"> devant l'usine, et quelques ruches, un accent supplémentaire est mis sur le respect de la nature et de </w:t>
      </w:r>
      <w:r w:rsidR="00D85081">
        <w:rPr>
          <w:sz w:val="24"/>
        </w:rPr>
        <w:t>l’</w:t>
      </w:r>
      <w:r>
        <w:rPr>
          <w:sz w:val="24"/>
        </w:rPr>
        <w:t xml:space="preserve">environnement. </w:t>
      </w:r>
    </w:p>
    <w:p w14:paraId="680418CB" w14:textId="322983F0" w:rsidR="00110ED8" w:rsidRPr="00006826" w:rsidRDefault="00110ED8" w:rsidP="7394F348">
      <w:pPr>
        <w:spacing w:line="360" w:lineRule="auto"/>
        <w:jc w:val="both"/>
        <w:rPr>
          <w:rFonts w:cs="Arial"/>
          <w:sz w:val="24"/>
        </w:rPr>
      </w:pPr>
      <w:r>
        <w:rPr>
          <w:sz w:val="24"/>
        </w:rPr>
        <w:lastRenderedPageBreak/>
        <w:t>« Dans cet environnement d'origine seront également créées des zones de parc ouvertes et arborées, comme autant d'espaces accessibles aux collaborateurs pendant leurs temps de pause », explique enthousiaste Jörg Lechner, le directeur en charge de la construction. Il poursuit : « avec la nouvelle construction, nous créons de la valeur ajoutée dans la région et nous soulignons une fois de plus notre attachement à l'</w:t>
      </w:r>
      <w:r w:rsidR="00D85081">
        <w:rPr>
          <w:sz w:val="24"/>
        </w:rPr>
        <w:t>origine</w:t>
      </w:r>
      <w:r>
        <w:rPr>
          <w:sz w:val="24"/>
        </w:rPr>
        <w:t xml:space="preserve"> Autriche et à l'exigence de qualité que cela signifie. »</w:t>
      </w:r>
    </w:p>
    <w:p w14:paraId="5C33388E" w14:textId="3D083FA4" w:rsidR="00192809" w:rsidRDefault="009648AE" w:rsidP="3B2185DB">
      <w:pPr>
        <w:spacing w:line="360" w:lineRule="auto"/>
        <w:jc w:val="both"/>
        <w:rPr>
          <w:rFonts w:cs="Arial"/>
          <w:sz w:val="24"/>
        </w:rPr>
      </w:pPr>
      <w:r>
        <w:rPr>
          <w:sz w:val="24"/>
        </w:rPr>
        <w:t>Le montage des presses à balles rondes IMPRESS et des andaineurs de grande largeur</w:t>
      </w:r>
      <w:r>
        <w:rPr>
          <w:b/>
          <w:bCs/>
          <w:color w:val="00B050"/>
          <w:sz w:val="24"/>
        </w:rPr>
        <w:t xml:space="preserve"> </w:t>
      </w:r>
      <w:r>
        <w:rPr>
          <w:sz w:val="24"/>
        </w:rPr>
        <w:t xml:space="preserve">TOP commence avec 60 collaborateurs. Ils trouvent ici un environnement de travail confortable grâce à une ergonomie pensée de bout en bout. « Après la livraison de la halle supplémentaire, nous serons en mesure d'offrir à 30 à 40 personnes de nouveaux postes de travail de haute qualité. » se réjouit Jörg Lechner, responsable de la production. </w:t>
      </w:r>
    </w:p>
    <w:p w14:paraId="5A87904A" w14:textId="77777777" w:rsidR="00964593" w:rsidRPr="00AA3CB9" w:rsidRDefault="00964593" w:rsidP="4BE88766">
      <w:pPr>
        <w:spacing w:line="360" w:lineRule="auto"/>
        <w:jc w:val="both"/>
        <w:rPr>
          <w:rFonts w:cs="Arial"/>
          <w:b/>
          <w:bCs/>
          <w:sz w:val="24"/>
        </w:rPr>
      </w:pPr>
    </w:p>
    <w:p w14:paraId="2F1304F7" w14:textId="52A1928F" w:rsidR="765EDAFF" w:rsidRDefault="765EDAFF" w:rsidP="009A3D6B">
      <w:pPr>
        <w:spacing w:line="360" w:lineRule="auto"/>
        <w:jc w:val="both"/>
        <w:rPr>
          <w:rFonts w:eastAsia="Arial" w:cs="Arial"/>
          <w:color w:val="000000" w:themeColor="text1"/>
          <w:sz w:val="24"/>
        </w:rPr>
      </w:pPr>
      <w:r>
        <w:rPr>
          <w:b/>
          <w:bCs/>
          <w:color w:val="000000" w:themeColor="text1"/>
          <w:sz w:val="24"/>
        </w:rPr>
        <w:t>Honore le passé – sois l’avenir</w:t>
      </w:r>
    </w:p>
    <w:p w14:paraId="5F0BD673" w14:textId="7278EE12" w:rsidR="765EDAFF" w:rsidRDefault="765EDAFF" w:rsidP="009A3D6B">
      <w:pPr>
        <w:spacing w:line="360" w:lineRule="auto"/>
        <w:jc w:val="both"/>
        <w:rPr>
          <w:color w:val="000000" w:themeColor="text1"/>
          <w:sz w:val="24"/>
        </w:rPr>
      </w:pPr>
      <w:r>
        <w:rPr>
          <w:color w:val="000000" w:themeColor="text1"/>
          <w:sz w:val="24"/>
        </w:rPr>
        <w:t>Avec la construction de la nouvelle usine à proximité du siège de l'entreprise, le constructeur d'envergure mondiale montre son attachement à ses racines. « Par son ambition entrepreneuriale, Franz Pöttinger, le créateur de la société il y a 150 ans, a donné des fondements solides à une entreprise présente aujourd'hui dans de nombreux pays. Cet esprit PÖTTINGER va également s'épanouir et prospérer dans la nouvelle usine. La poursuite du développement de l'entreprise, soutenue par des produits de haute qualité et techniquement exceptionnels, donnera le rythme pour des phases de construction futures. Dans notre chemin vers l'avenir, notre ligne directrice « l'agriculture profite à tous » est une boussole qui nous guide. », confirme Gregor Dietachmayr.</w:t>
      </w:r>
    </w:p>
    <w:p w14:paraId="24521EB4" w14:textId="7D70A419" w:rsidR="007B1D4B" w:rsidRDefault="007B1D4B">
      <w:pPr>
        <w:rPr>
          <w:color w:val="000000" w:themeColor="text1"/>
          <w:sz w:val="24"/>
        </w:rPr>
      </w:pPr>
      <w:r>
        <w:rPr>
          <w:color w:val="000000" w:themeColor="text1"/>
          <w:sz w:val="24"/>
        </w:rPr>
        <w:br w:type="page"/>
      </w:r>
    </w:p>
    <w:p w14:paraId="65544293" w14:textId="77777777" w:rsidR="007B1D4B" w:rsidRDefault="007B1D4B" w:rsidP="009A3D6B">
      <w:pPr>
        <w:spacing w:line="360" w:lineRule="auto"/>
        <w:jc w:val="both"/>
        <w:rPr>
          <w:rFonts w:eastAsia="Arial" w:cs="Arial"/>
          <w:color w:val="000000" w:themeColor="text1"/>
          <w:sz w:val="24"/>
        </w:rPr>
      </w:pPr>
    </w:p>
    <w:p w14:paraId="34FD2967" w14:textId="77777777" w:rsidR="00E52F11" w:rsidRPr="00AA3CB9" w:rsidRDefault="00E52F11" w:rsidP="4BE88766">
      <w:pPr>
        <w:spacing w:line="360" w:lineRule="auto"/>
        <w:jc w:val="both"/>
        <w:rPr>
          <w:rFonts w:cs="Arial"/>
          <w:sz w:val="24"/>
        </w:rPr>
      </w:pPr>
    </w:p>
    <w:p w14:paraId="223D90BB" w14:textId="268EF429" w:rsidR="00AF3C1D" w:rsidRDefault="00AF3C1D" w:rsidP="00F514CE">
      <w:pPr>
        <w:spacing w:line="360" w:lineRule="auto"/>
        <w:jc w:val="both"/>
        <w:rPr>
          <w:rFonts w:cs="Arial"/>
          <w:b/>
          <w:sz w:val="24"/>
          <w:szCs w:val="22"/>
        </w:rPr>
      </w:pPr>
      <w:r>
        <w:rPr>
          <w:b/>
          <w:sz w:val="24"/>
          <w:szCs w:val="22"/>
        </w:rPr>
        <w:t>Photos :</w:t>
      </w:r>
    </w:p>
    <w:tbl>
      <w:tblPr>
        <w:tblStyle w:val="Grilledutableau"/>
        <w:tblW w:w="0" w:type="auto"/>
        <w:tblLayout w:type="fixed"/>
        <w:tblLook w:val="04A0" w:firstRow="1" w:lastRow="0" w:firstColumn="1" w:lastColumn="0" w:noHBand="0" w:noVBand="1"/>
      </w:tblPr>
      <w:tblGrid>
        <w:gridCol w:w="4531"/>
        <w:gridCol w:w="4531"/>
      </w:tblGrid>
      <w:tr w:rsidR="00F849D9" w:rsidRPr="00C0136D" w14:paraId="7F628DC7" w14:textId="77777777" w:rsidTr="007B1D4B">
        <w:tc>
          <w:tcPr>
            <w:tcW w:w="4531" w:type="dxa"/>
            <w:vAlign w:val="center"/>
          </w:tcPr>
          <w:p w14:paraId="6FBD697A" w14:textId="369A9BE3" w:rsidR="00F849D9" w:rsidRPr="007B1D4B" w:rsidRDefault="007B1D4B" w:rsidP="007B1D4B">
            <w:pPr>
              <w:spacing w:before="80" w:after="60"/>
              <w:jc w:val="center"/>
              <w:rPr>
                <w:rFonts w:cs="Arial"/>
                <w:szCs w:val="22"/>
                <w:lang w:val="de-DE"/>
              </w:rPr>
            </w:pPr>
            <w:r w:rsidRPr="007B1D4B">
              <w:rPr>
                <w:noProof/>
                <w:szCs w:val="22"/>
              </w:rPr>
              <w:drawing>
                <wp:inline distT="0" distB="0" distL="0" distR="0" wp14:anchorId="645B22F6" wp14:editId="616E2532">
                  <wp:extent cx="1080000" cy="720000"/>
                  <wp:effectExtent l="0" t="0" r="6350" b="4445"/>
                  <wp:docPr id="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0000" cy="720000"/>
                          </a:xfrm>
                          <a:prstGeom prst="rect">
                            <a:avLst/>
                          </a:prstGeom>
                          <a:noFill/>
                          <a:ln>
                            <a:noFill/>
                          </a:ln>
                        </pic:spPr>
                      </pic:pic>
                    </a:graphicData>
                  </a:graphic>
                </wp:inline>
              </w:drawing>
            </w:r>
          </w:p>
        </w:tc>
        <w:tc>
          <w:tcPr>
            <w:tcW w:w="4531" w:type="dxa"/>
            <w:vAlign w:val="center"/>
          </w:tcPr>
          <w:p w14:paraId="5084529F" w14:textId="28204916" w:rsidR="00831770" w:rsidRPr="007B1D4B" w:rsidRDefault="007B1D4B" w:rsidP="007B1D4B">
            <w:pPr>
              <w:spacing w:before="80" w:after="60"/>
              <w:jc w:val="center"/>
              <w:rPr>
                <w:szCs w:val="22"/>
              </w:rPr>
            </w:pPr>
            <w:r w:rsidRPr="007B1D4B">
              <w:rPr>
                <w:noProof/>
                <w:szCs w:val="22"/>
              </w:rPr>
              <w:drawing>
                <wp:inline distT="0" distB="0" distL="0" distR="0" wp14:anchorId="79A08FB4" wp14:editId="0206E20B">
                  <wp:extent cx="1439999" cy="720000"/>
                  <wp:effectExtent l="0" t="0" r="8255" b="4445"/>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39999" cy="720000"/>
                          </a:xfrm>
                          <a:prstGeom prst="rect">
                            <a:avLst/>
                          </a:prstGeom>
                          <a:noFill/>
                          <a:ln>
                            <a:noFill/>
                          </a:ln>
                        </pic:spPr>
                      </pic:pic>
                    </a:graphicData>
                  </a:graphic>
                </wp:inline>
              </w:drawing>
            </w:r>
          </w:p>
        </w:tc>
      </w:tr>
      <w:tr w:rsidR="00F849D9" w:rsidRPr="00E5406B" w14:paraId="749CD96E" w14:textId="77777777" w:rsidTr="007B1D4B">
        <w:tc>
          <w:tcPr>
            <w:tcW w:w="4531" w:type="dxa"/>
            <w:vAlign w:val="center"/>
          </w:tcPr>
          <w:p w14:paraId="4BC19693" w14:textId="7983A4CF" w:rsidR="00831770" w:rsidRPr="007B1D4B" w:rsidRDefault="00307B1A" w:rsidP="007B1D4B">
            <w:pPr>
              <w:spacing w:before="80" w:after="60"/>
              <w:jc w:val="center"/>
              <w:rPr>
                <w:rFonts w:cs="Arial"/>
                <w:szCs w:val="22"/>
              </w:rPr>
            </w:pPr>
            <w:r w:rsidRPr="007B1D4B">
              <w:rPr>
                <w:szCs w:val="22"/>
              </w:rPr>
              <w:t>Le 11 juin 2021 a eu lieu l'inauguration de la quatrième usine de production PÖTTINGER.</w:t>
            </w:r>
          </w:p>
        </w:tc>
        <w:tc>
          <w:tcPr>
            <w:tcW w:w="4531" w:type="dxa"/>
            <w:vAlign w:val="center"/>
          </w:tcPr>
          <w:p w14:paraId="5CBA5D5E" w14:textId="47AA44E7" w:rsidR="00C876CA" w:rsidRPr="007B1D4B" w:rsidRDefault="007B1D4B" w:rsidP="007B1D4B">
            <w:pPr>
              <w:spacing w:before="80" w:after="60"/>
              <w:jc w:val="center"/>
              <w:rPr>
                <w:rFonts w:cs="Arial"/>
                <w:szCs w:val="22"/>
              </w:rPr>
            </w:pPr>
            <w:r w:rsidRPr="007B1D4B">
              <w:rPr>
                <w:szCs w:val="22"/>
              </w:rPr>
              <w:t>Les pelles entrent à nouveau en action : démarrage de la deuxième phase de travaux</w:t>
            </w:r>
          </w:p>
        </w:tc>
      </w:tr>
      <w:tr w:rsidR="002E586A" w:rsidRPr="00AE4683" w14:paraId="6C59E508" w14:textId="77777777" w:rsidTr="007B1D4B">
        <w:tc>
          <w:tcPr>
            <w:tcW w:w="4531" w:type="dxa"/>
            <w:tcBorders>
              <w:bottom w:val="single" w:sz="4" w:space="0" w:color="auto"/>
            </w:tcBorders>
            <w:vAlign w:val="center"/>
          </w:tcPr>
          <w:p w14:paraId="07CCA323" w14:textId="6A221FFE" w:rsidR="002E586A" w:rsidRPr="007B1D4B" w:rsidRDefault="00C63F41" w:rsidP="007B1D4B">
            <w:pPr>
              <w:spacing w:before="80" w:after="60"/>
              <w:jc w:val="center"/>
              <w:rPr>
                <w:rFonts w:cs="Arial"/>
                <w:szCs w:val="22"/>
              </w:rPr>
            </w:pPr>
            <w:hyperlink r:id="rId13" w:history="1">
              <w:r w:rsidR="007B1D4B" w:rsidRPr="007B1D4B">
                <w:rPr>
                  <w:rStyle w:val="Lienhypertexte"/>
                  <w:szCs w:val="22"/>
                </w:rPr>
                <w:t>https://www.poettinger.at/fr_fr/Newsroom/Pressebild/4793</w:t>
              </w:r>
            </w:hyperlink>
          </w:p>
        </w:tc>
        <w:tc>
          <w:tcPr>
            <w:tcW w:w="4531" w:type="dxa"/>
            <w:tcBorders>
              <w:bottom w:val="single" w:sz="4" w:space="0" w:color="auto"/>
            </w:tcBorders>
            <w:vAlign w:val="center"/>
          </w:tcPr>
          <w:p w14:paraId="509B2EA9" w14:textId="7C294DAF" w:rsidR="002E586A" w:rsidRPr="007B1D4B" w:rsidRDefault="00C63F41" w:rsidP="007B1D4B">
            <w:pPr>
              <w:spacing w:before="80" w:after="60"/>
              <w:jc w:val="center"/>
              <w:rPr>
                <w:rFonts w:cs="Arial"/>
                <w:szCs w:val="22"/>
              </w:rPr>
            </w:pPr>
            <w:hyperlink r:id="rId14" w:history="1">
              <w:r w:rsidR="007B1D4B" w:rsidRPr="007B1D4B">
                <w:rPr>
                  <w:rStyle w:val="Lienhypertexte"/>
                  <w:szCs w:val="22"/>
                </w:rPr>
                <w:t>https://www.poettinger.at/fr_fr/Newsroom/Pressebild/4792</w:t>
              </w:r>
            </w:hyperlink>
          </w:p>
        </w:tc>
      </w:tr>
      <w:tr w:rsidR="007B1D4B" w:rsidRPr="00AE4683" w14:paraId="75C8B926" w14:textId="77777777" w:rsidTr="007B1D4B">
        <w:tc>
          <w:tcPr>
            <w:tcW w:w="4531" w:type="dxa"/>
            <w:tcBorders>
              <w:left w:val="nil"/>
              <w:right w:val="nil"/>
            </w:tcBorders>
            <w:vAlign w:val="center"/>
          </w:tcPr>
          <w:p w14:paraId="692968D9" w14:textId="77777777" w:rsidR="007B1D4B" w:rsidRPr="007B1D4B" w:rsidRDefault="007B1D4B" w:rsidP="007B1D4B">
            <w:pPr>
              <w:spacing w:before="80" w:after="60"/>
              <w:jc w:val="center"/>
              <w:rPr>
                <w:szCs w:val="22"/>
              </w:rPr>
            </w:pPr>
          </w:p>
        </w:tc>
        <w:tc>
          <w:tcPr>
            <w:tcW w:w="4531" w:type="dxa"/>
            <w:tcBorders>
              <w:left w:val="nil"/>
              <w:right w:val="nil"/>
            </w:tcBorders>
            <w:vAlign w:val="center"/>
          </w:tcPr>
          <w:p w14:paraId="74A840BE" w14:textId="77777777" w:rsidR="007B1D4B" w:rsidRPr="007B1D4B" w:rsidRDefault="007B1D4B" w:rsidP="007B1D4B">
            <w:pPr>
              <w:spacing w:before="80" w:after="60"/>
              <w:jc w:val="center"/>
              <w:rPr>
                <w:color w:val="FF00FF"/>
                <w:szCs w:val="22"/>
              </w:rPr>
            </w:pPr>
          </w:p>
        </w:tc>
      </w:tr>
      <w:tr w:rsidR="001A6AB4" w:rsidRPr="001A6AB4" w14:paraId="5FCE6A51" w14:textId="77777777" w:rsidTr="007B1D4B">
        <w:tc>
          <w:tcPr>
            <w:tcW w:w="4531" w:type="dxa"/>
            <w:vAlign w:val="center"/>
          </w:tcPr>
          <w:p w14:paraId="06FD26D7" w14:textId="5BF5C31B" w:rsidR="00DF06C9" w:rsidRPr="007B1D4B" w:rsidRDefault="007B1D4B" w:rsidP="007B1D4B">
            <w:pPr>
              <w:spacing w:before="80" w:after="60"/>
              <w:jc w:val="center"/>
              <w:rPr>
                <w:rFonts w:cs="Arial"/>
                <w:color w:val="FF00FF"/>
                <w:szCs w:val="22"/>
              </w:rPr>
            </w:pPr>
            <w:r w:rsidRPr="007B1D4B">
              <w:rPr>
                <w:noProof/>
                <w:szCs w:val="22"/>
              </w:rPr>
              <w:drawing>
                <wp:inline distT="0" distB="0" distL="0" distR="0" wp14:anchorId="7E4AB779" wp14:editId="2FDF8D2F">
                  <wp:extent cx="1270589" cy="720000"/>
                  <wp:effectExtent l="0" t="0" r="6350" b="4445"/>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5">
                            <a:extLst>
                              <a:ext uri="{28A0092B-C50C-407E-A947-70E740481C1C}">
                                <a14:useLocalDpi xmlns:a14="http://schemas.microsoft.com/office/drawing/2010/main" val="0"/>
                              </a:ext>
                            </a:extLst>
                          </a:blip>
                          <a:stretch>
                            <a:fillRect/>
                          </a:stretch>
                        </pic:blipFill>
                        <pic:spPr>
                          <a:xfrm>
                            <a:off x="0" y="0"/>
                            <a:ext cx="1270589" cy="720000"/>
                          </a:xfrm>
                          <a:prstGeom prst="rect">
                            <a:avLst/>
                          </a:prstGeom>
                        </pic:spPr>
                      </pic:pic>
                    </a:graphicData>
                  </a:graphic>
                </wp:inline>
              </w:drawing>
            </w:r>
          </w:p>
        </w:tc>
        <w:tc>
          <w:tcPr>
            <w:tcW w:w="4531" w:type="dxa"/>
            <w:vAlign w:val="center"/>
          </w:tcPr>
          <w:p w14:paraId="38C7B097" w14:textId="6B3B1973" w:rsidR="00DF06C9" w:rsidRPr="007B1D4B" w:rsidRDefault="007B1D4B" w:rsidP="007B1D4B">
            <w:pPr>
              <w:spacing w:before="80" w:after="60"/>
              <w:jc w:val="center"/>
              <w:rPr>
                <w:color w:val="FF00FF"/>
                <w:szCs w:val="22"/>
              </w:rPr>
            </w:pPr>
            <w:r w:rsidRPr="007B1D4B">
              <w:rPr>
                <w:noProof/>
                <w:szCs w:val="22"/>
              </w:rPr>
              <w:drawing>
                <wp:inline distT="0" distB="0" distL="0" distR="0" wp14:anchorId="554C3DA6" wp14:editId="5266DBF0">
                  <wp:extent cx="1080000" cy="720000"/>
                  <wp:effectExtent l="0" t="0" r="6350" b="444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pic:nvPicPr>
                        <pic:blipFill>
                          <a:blip r:embed="rId16">
                            <a:extLst>
                              <a:ext uri="{28A0092B-C50C-407E-A947-70E740481C1C}">
                                <a14:useLocalDpi xmlns:a14="http://schemas.microsoft.com/office/drawing/2010/main" val="0"/>
                              </a:ext>
                            </a:extLst>
                          </a:blip>
                          <a:stretch>
                            <a:fillRect/>
                          </a:stretch>
                        </pic:blipFill>
                        <pic:spPr>
                          <a:xfrm>
                            <a:off x="0" y="0"/>
                            <a:ext cx="1080000" cy="720000"/>
                          </a:xfrm>
                          <a:prstGeom prst="rect">
                            <a:avLst/>
                          </a:prstGeom>
                        </pic:spPr>
                      </pic:pic>
                    </a:graphicData>
                  </a:graphic>
                </wp:inline>
              </w:drawing>
            </w:r>
          </w:p>
        </w:tc>
      </w:tr>
      <w:tr w:rsidR="00DF06C9" w:rsidRPr="00E5406B" w14:paraId="30C8D010" w14:textId="77777777" w:rsidTr="007B1D4B">
        <w:tc>
          <w:tcPr>
            <w:tcW w:w="4531" w:type="dxa"/>
            <w:vAlign w:val="center"/>
          </w:tcPr>
          <w:p w14:paraId="0CD1A0FC" w14:textId="38A6E263" w:rsidR="00DF06C9" w:rsidRPr="007B1D4B" w:rsidRDefault="007B1D4B" w:rsidP="007B1D4B">
            <w:pPr>
              <w:spacing w:before="80" w:after="60"/>
              <w:jc w:val="center"/>
              <w:rPr>
                <w:rFonts w:cs="Arial"/>
                <w:szCs w:val="22"/>
              </w:rPr>
            </w:pPr>
            <w:r w:rsidRPr="007B1D4B">
              <w:rPr>
                <w:rFonts w:cs="Arial"/>
                <w:szCs w:val="22"/>
              </w:rPr>
              <w:t>Inauguration festive de la nouvelle usine de Sankt Georgen (Autriche)</w:t>
            </w:r>
          </w:p>
        </w:tc>
        <w:tc>
          <w:tcPr>
            <w:tcW w:w="4531" w:type="dxa"/>
            <w:vAlign w:val="center"/>
          </w:tcPr>
          <w:p w14:paraId="6119AB2D" w14:textId="2D7AC9A2" w:rsidR="00DF06C9" w:rsidRPr="007B1D4B" w:rsidRDefault="00AE49F7" w:rsidP="007B1D4B">
            <w:pPr>
              <w:spacing w:before="80" w:after="60"/>
              <w:jc w:val="center"/>
              <w:rPr>
                <w:rFonts w:cs="Arial"/>
                <w:szCs w:val="22"/>
              </w:rPr>
            </w:pPr>
            <w:r w:rsidRPr="007B1D4B">
              <w:rPr>
                <w:szCs w:val="22"/>
              </w:rPr>
              <w:t>Les IMPRESS seront produites dans la nouvelle usine</w:t>
            </w:r>
          </w:p>
        </w:tc>
      </w:tr>
      <w:tr w:rsidR="00DF06C9" w:rsidRPr="004E3459" w14:paraId="1CBE52DC" w14:textId="77777777" w:rsidTr="007B1D4B">
        <w:tc>
          <w:tcPr>
            <w:tcW w:w="4531" w:type="dxa"/>
            <w:vAlign w:val="center"/>
          </w:tcPr>
          <w:p w14:paraId="22E2D32D" w14:textId="3A323774" w:rsidR="00DF06C9" w:rsidRPr="007B1D4B" w:rsidRDefault="00C63F41" w:rsidP="007B1D4B">
            <w:pPr>
              <w:spacing w:before="80" w:after="60"/>
              <w:jc w:val="center"/>
              <w:rPr>
                <w:color w:val="FF00FF"/>
                <w:szCs w:val="22"/>
                <w:u w:val="single"/>
              </w:rPr>
            </w:pPr>
            <w:hyperlink r:id="rId17" w:history="1">
              <w:r w:rsidR="007B1D4B" w:rsidRPr="007B1D4B">
                <w:rPr>
                  <w:rStyle w:val="Lienhypertexte"/>
                  <w:szCs w:val="22"/>
                </w:rPr>
                <w:t>https://www.poettinger.at/fr_fr/Newsroom/Pressebild/4767</w:t>
              </w:r>
            </w:hyperlink>
          </w:p>
        </w:tc>
        <w:tc>
          <w:tcPr>
            <w:tcW w:w="4531" w:type="dxa"/>
            <w:vAlign w:val="center"/>
          </w:tcPr>
          <w:p w14:paraId="72CC2542" w14:textId="458AA216" w:rsidR="00DF06C9" w:rsidRPr="007B1D4B" w:rsidRDefault="00C63F41" w:rsidP="007B1D4B">
            <w:pPr>
              <w:spacing w:before="80" w:after="60"/>
              <w:jc w:val="center"/>
              <w:rPr>
                <w:color w:val="FF00FF"/>
                <w:szCs w:val="22"/>
                <w:u w:val="single"/>
              </w:rPr>
            </w:pPr>
            <w:hyperlink r:id="rId18" w:history="1">
              <w:r w:rsidR="007B1D4B" w:rsidRPr="007B1D4B">
                <w:rPr>
                  <w:rStyle w:val="Lienhypertexte"/>
                  <w:szCs w:val="22"/>
                </w:rPr>
                <w:t>https://www.poettinger.at/de_at/Newsroom/Pressebild/4545</w:t>
              </w:r>
            </w:hyperlink>
          </w:p>
        </w:tc>
      </w:tr>
    </w:tbl>
    <w:p w14:paraId="6F6F08D6" w14:textId="39B99AFC" w:rsidR="00B51017" w:rsidRPr="00956E68" w:rsidRDefault="00B51017" w:rsidP="00C876CA">
      <w:pPr>
        <w:jc w:val="center"/>
        <w:rPr>
          <w:color w:val="0000FF"/>
          <w:sz w:val="20"/>
          <w:szCs w:val="20"/>
          <w:u w:val="single"/>
        </w:rPr>
      </w:pPr>
    </w:p>
    <w:p w14:paraId="4661A933" w14:textId="77777777" w:rsidR="00B07100" w:rsidRPr="007B1D4B" w:rsidRDefault="00B07100" w:rsidP="007B12BD">
      <w:pPr>
        <w:jc w:val="both"/>
        <w:rPr>
          <w:rFonts w:cs="Arial"/>
          <w:szCs w:val="22"/>
        </w:rPr>
      </w:pPr>
    </w:p>
    <w:p w14:paraId="2D47D06B" w14:textId="77777777" w:rsidR="00CB2D2C" w:rsidRPr="007B1D4B" w:rsidRDefault="00CB2D2C" w:rsidP="007B12BD">
      <w:pPr>
        <w:jc w:val="both"/>
        <w:rPr>
          <w:rFonts w:cs="Arial"/>
          <w:szCs w:val="22"/>
        </w:rPr>
      </w:pPr>
      <w:r w:rsidRPr="007B1D4B">
        <w:rPr>
          <w:szCs w:val="22"/>
        </w:rPr>
        <w:t>Plus d'images en qualité d'impression : http://www.poettinger.at/presse</w:t>
      </w:r>
    </w:p>
    <w:p w14:paraId="546CC4B2" w14:textId="77777777" w:rsidR="00C36A0B" w:rsidRPr="007B1D4B" w:rsidRDefault="00C36A0B" w:rsidP="00C36A0B">
      <w:pPr>
        <w:autoSpaceDE w:val="0"/>
        <w:autoSpaceDN w:val="0"/>
        <w:adjustRightInd w:val="0"/>
        <w:rPr>
          <w:rFonts w:cs="Arial"/>
          <w:szCs w:val="22"/>
          <w:lang w:eastAsia="de-DE"/>
        </w:rPr>
      </w:pPr>
    </w:p>
    <w:p w14:paraId="6BC2B482" w14:textId="191A5440" w:rsidR="005014DC" w:rsidRPr="007B1D4B" w:rsidRDefault="005014DC" w:rsidP="00C36A0B">
      <w:pPr>
        <w:autoSpaceDE w:val="0"/>
        <w:autoSpaceDN w:val="0"/>
        <w:adjustRightInd w:val="0"/>
        <w:rPr>
          <w:rFonts w:cs="Arial"/>
          <w:szCs w:val="22"/>
        </w:rPr>
      </w:pPr>
    </w:p>
    <w:sectPr w:rsidR="005014DC" w:rsidRPr="007B1D4B" w:rsidSect="00A92099">
      <w:headerReference w:type="even" r:id="rId19"/>
      <w:headerReference w:type="default" r:id="rId20"/>
      <w:footerReference w:type="even" r:id="rId21"/>
      <w:footerReference w:type="default" r:id="rId22"/>
      <w:headerReference w:type="first" r:id="rId23"/>
      <w:footerReference w:type="first" r:id="rId24"/>
      <w:pgSz w:w="11906" w:h="16838"/>
      <w:pgMar w:top="1670"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D23D3" w14:textId="77777777" w:rsidR="001B2102" w:rsidRDefault="001B2102" w:rsidP="00A92099">
      <w:r>
        <w:separator/>
      </w:r>
    </w:p>
  </w:endnote>
  <w:endnote w:type="continuationSeparator" w:id="0">
    <w:p w14:paraId="165FFB45" w14:textId="77777777" w:rsidR="001B2102" w:rsidRDefault="001B2102" w:rsidP="00A92099">
      <w:r>
        <w:continuationSeparator/>
      </w:r>
    </w:p>
  </w:endnote>
  <w:endnote w:type="continuationNotice" w:id="1">
    <w:p w14:paraId="1248286B" w14:textId="77777777" w:rsidR="001B2102" w:rsidRDefault="001B2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GMinchoB">
    <w:altName w:val="HG明朝B"/>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6812D" w14:textId="77777777" w:rsidR="00C476A4" w:rsidRDefault="00C476A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7C331" w14:textId="77777777" w:rsidR="006C508B" w:rsidRPr="00796525" w:rsidRDefault="006C508B" w:rsidP="00F514CE">
    <w:pPr>
      <w:rPr>
        <w:rFonts w:cs="Arial"/>
        <w:b/>
        <w:sz w:val="18"/>
        <w:szCs w:val="18"/>
        <w:lang w:val="de-DE"/>
      </w:rPr>
    </w:pPr>
  </w:p>
  <w:p w14:paraId="642C0DD9" w14:textId="05A2A93F" w:rsidR="00E231B7" w:rsidRPr="00AA3CB9" w:rsidRDefault="007858B5" w:rsidP="00F514CE">
    <w:pPr>
      <w:rPr>
        <w:rFonts w:cs="Arial"/>
        <w:b/>
        <w:sz w:val="18"/>
        <w:szCs w:val="18"/>
        <w:lang w:val="de-DE"/>
      </w:rPr>
    </w:pPr>
    <w:r w:rsidRPr="00AA3CB9">
      <w:rPr>
        <w:b/>
        <w:sz w:val="18"/>
        <w:szCs w:val="18"/>
        <w:lang w:val="de-DE"/>
      </w:rPr>
      <w:t>PÖTTINGER Landtechnik GmbH - Unternehmenskommunikation</w:t>
    </w:r>
  </w:p>
  <w:p w14:paraId="091C25C3" w14:textId="77777777" w:rsidR="00E231B7" w:rsidRPr="00AA3CB9" w:rsidRDefault="00E231B7" w:rsidP="00F514CE">
    <w:pPr>
      <w:rPr>
        <w:rFonts w:cs="Arial"/>
        <w:sz w:val="18"/>
        <w:szCs w:val="18"/>
        <w:lang w:val="de-DE"/>
      </w:rPr>
    </w:pPr>
    <w:r w:rsidRPr="00AA3CB9">
      <w:rPr>
        <w:sz w:val="18"/>
        <w:szCs w:val="18"/>
        <w:lang w:val="de-DE"/>
      </w:rPr>
      <w:t>Inge Steibl, Industriegelände 1, AT-4710 Grieskirchen</w:t>
    </w:r>
  </w:p>
  <w:p w14:paraId="17E15AD9" w14:textId="0C915388" w:rsidR="00E231B7" w:rsidRPr="00796525" w:rsidRDefault="00E231B7" w:rsidP="00F514CE">
    <w:pPr>
      <w:rPr>
        <w:rFonts w:cs="Arial"/>
        <w:sz w:val="18"/>
        <w:szCs w:val="18"/>
      </w:rPr>
    </w:pPr>
    <w:r>
      <w:rPr>
        <w:sz w:val="18"/>
        <w:szCs w:val="18"/>
      </w:rPr>
      <w:t xml:space="preserve">Tél. +43 7248 600-2415, courriel : </w:t>
    </w:r>
    <w:hyperlink r:id="rId1" w:history="1">
      <w:r>
        <w:rPr>
          <w:sz w:val="18"/>
          <w:szCs w:val="18"/>
        </w:rPr>
        <w:t>inge.steibl@poettinger.at</w:t>
      </w:r>
    </w:hyperlink>
    <w:r>
      <w:rPr>
        <w:sz w:val="18"/>
        <w:szCs w:val="18"/>
      </w:rPr>
      <w:t xml:space="preserve">, </w:t>
    </w:r>
    <w:hyperlink r:id="rId2" w:history="1">
      <w:r>
        <w:rPr>
          <w:sz w:val="18"/>
          <w:szCs w:val="18"/>
        </w:rPr>
        <w:t>www.poettinger.at</w:t>
      </w:r>
    </w:hyperlink>
    <w:r>
      <w:rPr>
        <w:sz w:val="18"/>
        <w:szCs w:val="18"/>
      </w:rPr>
      <w:tab/>
    </w:r>
    <w:r>
      <w:rPr>
        <w:sz w:val="18"/>
        <w:szCs w:val="18"/>
      </w:rPr>
      <w:tab/>
    </w:r>
    <w:r>
      <w:rPr>
        <w:sz w:val="18"/>
        <w:szCs w:val="18"/>
      </w:rPr>
      <w:tab/>
    </w:r>
    <w:r>
      <w:rPr>
        <w:sz w:val="18"/>
        <w:szCs w:val="18"/>
      </w:rPr>
      <w:tab/>
      <w:t xml:space="preserve">         </w:t>
    </w:r>
    <w:r w:rsidR="00627C1A" w:rsidRPr="00AB6584">
      <w:rPr>
        <w:rFonts w:cs="Arial"/>
        <w:sz w:val="18"/>
        <w:szCs w:val="18"/>
      </w:rPr>
      <w:fldChar w:fldCharType="begin"/>
    </w:r>
    <w:r w:rsidRPr="00AB6584">
      <w:rPr>
        <w:rFonts w:cs="Arial"/>
        <w:sz w:val="18"/>
        <w:szCs w:val="18"/>
      </w:rPr>
      <w:instrText xml:space="preserve"> PAGE   \* MERGEFORMAT </w:instrText>
    </w:r>
    <w:r w:rsidR="00627C1A" w:rsidRPr="00AB6584">
      <w:rPr>
        <w:rFonts w:cs="Arial"/>
        <w:sz w:val="18"/>
        <w:szCs w:val="18"/>
      </w:rPr>
      <w:fldChar w:fldCharType="separate"/>
    </w:r>
    <w:r w:rsidR="00AB58F0">
      <w:rPr>
        <w:rFonts w:cs="Arial"/>
        <w:sz w:val="18"/>
        <w:szCs w:val="18"/>
      </w:rPr>
      <w:t>1</w:t>
    </w:r>
    <w:r w:rsidR="00627C1A" w:rsidRPr="00AB6584">
      <w:rPr>
        <w:rFonts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9C8BB" w14:textId="77777777" w:rsidR="00C476A4" w:rsidRDefault="00C476A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91F0E" w14:textId="77777777" w:rsidR="001B2102" w:rsidRDefault="001B2102" w:rsidP="00A92099">
      <w:r>
        <w:separator/>
      </w:r>
    </w:p>
  </w:footnote>
  <w:footnote w:type="continuationSeparator" w:id="0">
    <w:p w14:paraId="71A5E03A" w14:textId="77777777" w:rsidR="001B2102" w:rsidRDefault="001B2102" w:rsidP="00A92099">
      <w:r>
        <w:continuationSeparator/>
      </w:r>
    </w:p>
  </w:footnote>
  <w:footnote w:type="continuationNotice" w:id="1">
    <w:p w14:paraId="77DC2A37" w14:textId="77777777" w:rsidR="001B2102" w:rsidRDefault="001B2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AFBE9" w14:textId="77777777" w:rsidR="00C476A4" w:rsidRDefault="00C476A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9D462" w14:textId="5D2FD23B" w:rsidR="00E231B7" w:rsidRDefault="00C476A4" w:rsidP="00F2555A">
    <w:pPr>
      <w:spacing w:line="360" w:lineRule="auto"/>
      <w:rPr>
        <w:rFonts w:cs="Arial"/>
        <w:sz w:val="24"/>
      </w:rPr>
    </w:pPr>
    <w:r>
      <w:rPr>
        <w:noProof/>
        <w:sz w:val="28"/>
        <w:szCs w:val="28"/>
      </w:rPr>
      <w:drawing>
        <wp:anchor distT="0" distB="0" distL="114300" distR="114300" simplePos="0" relativeHeight="251658240" behindDoc="0" locked="0" layoutInCell="1" allowOverlap="1" wp14:anchorId="4D18964B" wp14:editId="5A7E134A">
          <wp:simplePos x="0" y="0"/>
          <wp:positionH relativeFrom="column">
            <wp:posOffset>4150581</wp:posOffset>
          </wp:positionH>
          <wp:positionV relativeFrom="paragraph">
            <wp:posOffset>-127359</wp:posOffset>
          </wp:positionV>
          <wp:extent cx="1426845" cy="808262"/>
          <wp:effectExtent l="0" t="0" r="190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426845" cy="808262"/>
                  </a:xfrm>
                  <a:prstGeom prst="rect">
                    <a:avLst/>
                  </a:prstGeom>
                </pic:spPr>
              </pic:pic>
            </a:graphicData>
          </a:graphic>
        </wp:anchor>
      </w:drawing>
    </w:r>
  </w:p>
  <w:p w14:paraId="3A7586EC" w14:textId="31BA8FEA" w:rsidR="00E231B7" w:rsidRDefault="00E231B7" w:rsidP="00796525">
    <w:pPr>
      <w:tabs>
        <w:tab w:val="left" w:pos="8265"/>
      </w:tabs>
      <w:spacing w:line="360" w:lineRule="auto"/>
      <w:rPr>
        <w:rFonts w:cs="Arial"/>
        <w:b/>
        <w:sz w:val="24"/>
      </w:rPr>
    </w:pPr>
    <w:r>
      <w:rPr>
        <w:b/>
        <w:sz w:val="24"/>
      </w:rPr>
      <w:t>Communiqué de presse</w:t>
    </w:r>
  </w:p>
  <w:p w14:paraId="49C5E4F9" w14:textId="77777777" w:rsidR="00E231B7" w:rsidRPr="00563BB7" w:rsidRDefault="00E231B7" w:rsidP="0033632A">
    <w:pPr>
      <w:spacing w:line="360" w:lineRule="auto"/>
      <w:rPr>
        <w:rFonts w:cs="Arial"/>
        <w:b/>
        <w:sz w:val="24"/>
        <w:lang w:val="de-D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40B2" w14:textId="77777777" w:rsidR="00C476A4" w:rsidRDefault="00C476A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A47AA"/>
    <w:multiLevelType w:val="hybridMultilevel"/>
    <w:tmpl w:val="70E6C66A"/>
    <w:lvl w:ilvl="0" w:tplc="63901E94">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4BD0FC2"/>
    <w:multiLevelType w:val="hybridMultilevel"/>
    <w:tmpl w:val="5D341778"/>
    <w:lvl w:ilvl="0" w:tplc="9DA8C8C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67"/>
    <w:rsid w:val="00005468"/>
    <w:rsid w:val="00006826"/>
    <w:rsid w:val="0000710F"/>
    <w:rsid w:val="0000763A"/>
    <w:rsid w:val="00012C97"/>
    <w:rsid w:val="000158D0"/>
    <w:rsid w:val="0001797F"/>
    <w:rsid w:val="0002167C"/>
    <w:rsid w:val="00025E8E"/>
    <w:rsid w:val="00026FBA"/>
    <w:rsid w:val="00027D8A"/>
    <w:rsid w:val="00045E15"/>
    <w:rsid w:val="0005135F"/>
    <w:rsid w:val="00052FB1"/>
    <w:rsid w:val="00076C70"/>
    <w:rsid w:val="00077025"/>
    <w:rsid w:val="000778A9"/>
    <w:rsid w:val="00081622"/>
    <w:rsid w:val="0008373F"/>
    <w:rsid w:val="00096F58"/>
    <w:rsid w:val="000A5BC9"/>
    <w:rsid w:val="000A6E94"/>
    <w:rsid w:val="000A7C0C"/>
    <w:rsid w:val="000B50AD"/>
    <w:rsid w:val="000B7221"/>
    <w:rsid w:val="000C644D"/>
    <w:rsid w:val="000D0DE2"/>
    <w:rsid w:val="000D1C0C"/>
    <w:rsid w:val="000D1D84"/>
    <w:rsid w:val="000D2D46"/>
    <w:rsid w:val="000E55B3"/>
    <w:rsid w:val="000F490B"/>
    <w:rsid w:val="00110ED8"/>
    <w:rsid w:val="00123B17"/>
    <w:rsid w:val="00125539"/>
    <w:rsid w:val="00135FE0"/>
    <w:rsid w:val="0013752C"/>
    <w:rsid w:val="001477F4"/>
    <w:rsid w:val="001527FC"/>
    <w:rsid w:val="0016054E"/>
    <w:rsid w:val="00163F12"/>
    <w:rsid w:val="00171820"/>
    <w:rsid w:val="0017411B"/>
    <w:rsid w:val="00177403"/>
    <w:rsid w:val="001843ED"/>
    <w:rsid w:val="00184D39"/>
    <w:rsid w:val="00185756"/>
    <w:rsid w:val="00185BF5"/>
    <w:rsid w:val="00186CF8"/>
    <w:rsid w:val="001872D2"/>
    <w:rsid w:val="001877CC"/>
    <w:rsid w:val="00192809"/>
    <w:rsid w:val="00194E89"/>
    <w:rsid w:val="001956D7"/>
    <w:rsid w:val="001964E0"/>
    <w:rsid w:val="001967D1"/>
    <w:rsid w:val="001A0914"/>
    <w:rsid w:val="001A6AB4"/>
    <w:rsid w:val="001A7985"/>
    <w:rsid w:val="001A7EDC"/>
    <w:rsid w:val="001B0552"/>
    <w:rsid w:val="001B2102"/>
    <w:rsid w:val="001B40E1"/>
    <w:rsid w:val="001B58CC"/>
    <w:rsid w:val="001B6C7D"/>
    <w:rsid w:val="001C2EB0"/>
    <w:rsid w:val="001D3169"/>
    <w:rsid w:val="001E31A3"/>
    <w:rsid w:val="001E3D07"/>
    <w:rsid w:val="001E4D00"/>
    <w:rsid w:val="001F3BB6"/>
    <w:rsid w:val="001F6B35"/>
    <w:rsid w:val="001F6D44"/>
    <w:rsid w:val="002043FC"/>
    <w:rsid w:val="00204504"/>
    <w:rsid w:val="00204C11"/>
    <w:rsid w:val="00205D6B"/>
    <w:rsid w:val="00213247"/>
    <w:rsid w:val="002136B7"/>
    <w:rsid w:val="00216344"/>
    <w:rsid w:val="002245DC"/>
    <w:rsid w:val="00226C8C"/>
    <w:rsid w:val="00227C75"/>
    <w:rsid w:val="00230326"/>
    <w:rsid w:val="00235A81"/>
    <w:rsid w:val="00245BEB"/>
    <w:rsid w:val="00250034"/>
    <w:rsid w:val="002523B9"/>
    <w:rsid w:val="0026116B"/>
    <w:rsid w:val="00273100"/>
    <w:rsid w:val="00287A15"/>
    <w:rsid w:val="0029572E"/>
    <w:rsid w:val="002979BD"/>
    <w:rsid w:val="002A46CE"/>
    <w:rsid w:val="002A7A21"/>
    <w:rsid w:val="002B3F09"/>
    <w:rsid w:val="002C2759"/>
    <w:rsid w:val="002C567E"/>
    <w:rsid w:val="002C6862"/>
    <w:rsid w:val="002C6969"/>
    <w:rsid w:val="002E586A"/>
    <w:rsid w:val="002E6D8B"/>
    <w:rsid w:val="002F10EE"/>
    <w:rsid w:val="002F14D0"/>
    <w:rsid w:val="002F75A4"/>
    <w:rsid w:val="0030244F"/>
    <w:rsid w:val="00302677"/>
    <w:rsid w:val="00303E54"/>
    <w:rsid w:val="003067A6"/>
    <w:rsid w:val="00307B1A"/>
    <w:rsid w:val="003151D4"/>
    <w:rsid w:val="00320784"/>
    <w:rsid w:val="003217CE"/>
    <w:rsid w:val="0032391E"/>
    <w:rsid w:val="00323D23"/>
    <w:rsid w:val="00333561"/>
    <w:rsid w:val="003340A1"/>
    <w:rsid w:val="0033632A"/>
    <w:rsid w:val="00337118"/>
    <w:rsid w:val="00344BF6"/>
    <w:rsid w:val="003463FB"/>
    <w:rsid w:val="003508C5"/>
    <w:rsid w:val="003569B7"/>
    <w:rsid w:val="00357C88"/>
    <w:rsid w:val="003647FF"/>
    <w:rsid w:val="003676EC"/>
    <w:rsid w:val="00377142"/>
    <w:rsid w:val="00384C31"/>
    <w:rsid w:val="00386C14"/>
    <w:rsid w:val="00387BE9"/>
    <w:rsid w:val="00391F8C"/>
    <w:rsid w:val="003924FD"/>
    <w:rsid w:val="00394983"/>
    <w:rsid w:val="003A1396"/>
    <w:rsid w:val="003A1DEF"/>
    <w:rsid w:val="003A42C4"/>
    <w:rsid w:val="003A6B12"/>
    <w:rsid w:val="003B6E17"/>
    <w:rsid w:val="003B7B63"/>
    <w:rsid w:val="003C5AD5"/>
    <w:rsid w:val="003D0607"/>
    <w:rsid w:val="003D0A74"/>
    <w:rsid w:val="003D0FB9"/>
    <w:rsid w:val="003D1292"/>
    <w:rsid w:val="003D3541"/>
    <w:rsid w:val="003D729D"/>
    <w:rsid w:val="003E0F42"/>
    <w:rsid w:val="003E62B2"/>
    <w:rsid w:val="003F0A2D"/>
    <w:rsid w:val="00401047"/>
    <w:rsid w:val="004015FF"/>
    <w:rsid w:val="00404DCA"/>
    <w:rsid w:val="00411D4E"/>
    <w:rsid w:val="004127BC"/>
    <w:rsid w:val="00413986"/>
    <w:rsid w:val="0041456B"/>
    <w:rsid w:val="004171EA"/>
    <w:rsid w:val="0041766C"/>
    <w:rsid w:val="00420023"/>
    <w:rsid w:val="00424744"/>
    <w:rsid w:val="004336B6"/>
    <w:rsid w:val="00442DDD"/>
    <w:rsid w:val="00444824"/>
    <w:rsid w:val="004463E5"/>
    <w:rsid w:val="00452875"/>
    <w:rsid w:val="0046570E"/>
    <w:rsid w:val="00467604"/>
    <w:rsid w:val="00475180"/>
    <w:rsid w:val="00475F1D"/>
    <w:rsid w:val="0048236E"/>
    <w:rsid w:val="00482BAB"/>
    <w:rsid w:val="004A23E5"/>
    <w:rsid w:val="004A4D6F"/>
    <w:rsid w:val="004B3070"/>
    <w:rsid w:val="004B6DB9"/>
    <w:rsid w:val="004B75BB"/>
    <w:rsid w:val="004B77AD"/>
    <w:rsid w:val="004B7CCA"/>
    <w:rsid w:val="004D0773"/>
    <w:rsid w:val="004D37E1"/>
    <w:rsid w:val="004D4F7C"/>
    <w:rsid w:val="004D51C0"/>
    <w:rsid w:val="004D554C"/>
    <w:rsid w:val="004E19C8"/>
    <w:rsid w:val="004E1AF6"/>
    <w:rsid w:val="004E3459"/>
    <w:rsid w:val="004E44F6"/>
    <w:rsid w:val="004F38F1"/>
    <w:rsid w:val="004F7942"/>
    <w:rsid w:val="005014DC"/>
    <w:rsid w:val="00502906"/>
    <w:rsid w:val="005039B8"/>
    <w:rsid w:val="00510829"/>
    <w:rsid w:val="005108D3"/>
    <w:rsid w:val="005121A4"/>
    <w:rsid w:val="00514FA7"/>
    <w:rsid w:val="0051739A"/>
    <w:rsid w:val="00520592"/>
    <w:rsid w:val="00520B67"/>
    <w:rsid w:val="00530BFB"/>
    <w:rsid w:val="00533E1E"/>
    <w:rsid w:val="005356B2"/>
    <w:rsid w:val="00536C1D"/>
    <w:rsid w:val="005409C5"/>
    <w:rsid w:val="00553987"/>
    <w:rsid w:val="00556376"/>
    <w:rsid w:val="00562AC5"/>
    <w:rsid w:val="00563BB7"/>
    <w:rsid w:val="00572FE8"/>
    <w:rsid w:val="0058070B"/>
    <w:rsid w:val="005837EB"/>
    <w:rsid w:val="005841F8"/>
    <w:rsid w:val="00585DF3"/>
    <w:rsid w:val="005908EC"/>
    <w:rsid w:val="005919B6"/>
    <w:rsid w:val="00594E3E"/>
    <w:rsid w:val="005A281F"/>
    <w:rsid w:val="005A43E7"/>
    <w:rsid w:val="005A4F67"/>
    <w:rsid w:val="005B133F"/>
    <w:rsid w:val="005B2479"/>
    <w:rsid w:val="005B74E5"/>
    <w:rsid w:val="005C00B8"/>
    <w:rsid w:val="005C6CDC"/>
    <w:rsid w:val="005D0CD1"/>
    <w:rsid w:val="005E537B"/>
    <w:rsid w:val="005F2F5F"/>
    <w:rsid w:val="005F46F2"/>
    <w:rsid w:val="00600C98"/>
    <w:rsid w:val="0060592C"/>
    <w:rsid w:val="0061376D"/>
    <w:rsid w:val="00625FF7"/>
    <w:rsid w:val="00626D0B"/>
    <w:rsid w:val="00626E4D"/>
    <w:rsid w:val="00627C1A"/>
    <w:rsid w:val="006404ED"/>
    <w:rsid w:val="00652B94"/>
    <w:rsid w:val="00654F65"/>
    <w:rsid w:val="00655879"/>
    <w:rsid w:val="00656338"/>
    <w:rsid w:val="0065775D"/>
    <w:rsid w:val="00661A4B"/>
    <w:rsid w:val="00662B5D"/>
    <w:rsid w:val="00664CFB"/>
    <w:rsid w:val="00673BE1"/>
    <w:rsid w:val="006838B0"/>
    <w:rsid w:val="006940B1"/>
    <w:rsid w:val="00697288"/>
    <w:rsid w:val="006B37A3"/>
    <w:rsid w:val="006B58D4"/>
    <w:rsid w:val="006B6456"/>
    <w:rsid w:val="006C230B"/>
    <w:rsid w:val="006C3516"/>
    <w:rsid w:val="006C508B"/>
    <w:rsid w:val="006D0EB2"/>
    <w:rsid w:val="006E1F52"/>
    <w:rsid w:val="006E3B19"/>
    <w:rsid w:val="006F314C"/>
    <w:rsid w:val="006F428C"/>
    <w:rsid w:val="006F551A"/>
    <w:rsid w:val="006F5C47"/>
    <w:rsid w:val="006F69C5"/>
    <w:rsid w:val="006F7B4F"/>
    <w:rsid w:val="0070735F"/>
    <w:rsid w:val="00711B15"/>
    <w:rsid w:val="00712A1E"/>
    <w:rsid w:val="0071439B"/>
    <w:rsid w:val="00715FEF"/>
    <w:rsid w:val="0072183F"/>
    <w:rsid w:val="00730988"/>
    <w:rsid w:val="00733569"/>
    <w:rsid w:val="0074414B"/>
    <w:rsid w:val="007450F1"/>
    <w:rsid w:val="007451C2"/>
    <w:rsid w:val="00746650"/>
    <w:rsid w:val="007560FD"/>
    <w:rsid w:val="00757BDB"/>
    <w:rsid w:val="00760438"/>
    <w:rsid w:val="007645FA"/>
    <w:rsid w:val="00766A6B"/>
    <w:rsid w:val="007706DB"/>
    <w:rsid w:val="0077257A"/>
    <w:rsid w:val="007733FC"/>
    <w:rsid w:val="00774AC6"/>
    <w:rsid w:val="007802EF"/>
    <w:rsid w:val="007813D8"/>
    <w:rsid w:val="007816B8"/>
    <w:rsid w:val="00782EFB"/>
    <w:rsid w:val="007858B5"/>
    <w:rsid w:val="007907B7"/>
    <w:rsid w:val="007923AF"/>
    <w:rsid w:val="00796525"/>
    <w:rsid w:val="007A0528"/>
    <w:rsid w:val="007A0CDD"/>
    <w:rsid w:val="007B0460"/>
    <w:rsid w:val="007B12BD"/>
    <w:rsid w:val="007B1D4B"/>
    <w:rsid w:val="007B4598"/>
    <w:rsid w:val="007C745B"/>
    <w:rsid w:val="007D3488"/>
    <w:rsid w:val="007D3FEA"/>
    <w:rsid w:val="007D4BBD"/>
    <w:rsid w:val="007E0636"/>
    <w:rsid w:val="007E6F4D"/>
    <w:rsid w:val="00810981"/>
    <w:rsid w:val="0081122D"/>
    <w:rsid w:val="008138F9"/>
    <w:rsid w:val="00826649"/>
    <w:rsid w:val="008305B5"/>
    <w:rsid w:val="00831770"/>
    <w:rsid w:val="008367D6"/>
    <w:rsid w:val="00846344"/>
    <w:rsid w:val="00852192"/>
    <w:rsid w:val="008538AA"/>
    <w:rsid w:val="0087489B"/>
    <w:rsid w:val="00883BAA"/>
    <w:rsid w:val="00884A61"/>
    <w:rsid w:val="008857FE"/>
    <w:rsid w:val="00894F29"/>
    <w:rsid w:val="00895708"/>
    <w:rsid w:val="008A1981"/>
    <w:rsid w:val="008A70CE"/>
    <w:rsid w:val="008C36EE"/>
    <w:rsid w:val="008C6650"/>
    <w:rsid w:val="008D1912"/>
    <w:rsid w:val="008D1E2D"/>
    <w:rsid w:val="008D6E93"/>
    <w:rsid w:val="008D6EC3"/>
    <w:rsid w:val="008F2C68"/>
    <w:rsid w:val="008F7B9A"/>
    <w:rsid w:val="00904292"/>
    <w:rsid w:val="00913391"/>
    <w:rsid w:val="00916C53"/>
    <w:rsid w:val="00922FC7"/>
    <w:rsid w:val="00925B0B"/>
    <w:rsid w:val="00930D86"/>
    <w:rsid w:val="00933C29"/>
    <w:rsid w:val="0093463E"/>
    <w:rsid w:val="009414B8"/>
    <w:rsid w:val="00953527"/>
    <w:rsid w:val="00956E68"/>
    <w:rsid w:val="00961C71"/>
    <w:rsid w:val="00962F36"/>
    <w:rsid w:val="00964593"/>
    <w:rsid w:val="009646DC"/>
    <w:rsid w:val="009648AE"/>
    <w:rsid w:val="00965677"/>
    <w:rsid w:val="00984185"/>
    <w:rsid w:val="00990C25"/>
    <w:rsid w:val="00990CF1"/>
    <w:rsid w:val="00990E79"/>
    <w:rsid w:val="0099406F"/>
    <w:rsid w:val="009A3D6B"/>
    <w:rsid w:val="009A4F67"/>
    <w:rsid w:val="009B4A5B"/>
    <w:rsid w:val="009B4D5B"/>
    <w:rsid w:val="009C102D"/>
    <w:rsid w:val="009D1E88"/>
    <w:rsid w:val="009F2F47"/>
    <w:rsid w:val="009F5922"/>
    <w:rsid w:val="00A01473"/>
    <w:rsid w:val="00A10D7E"/>
    <w:rsid w:val="00A177F5"/>
    <w:rsid w:val="00A2711F"/>
    <w:rsid w:val="00A27398"/>
    <w:rsid w:val="00A32121"/>
    <w:rsid w:val="00A35DD2"/>
    <w:rsid w:val="00A404B3"/>
    <w:rsid w:val="00A45044"/>
    <w:rsid w:val="00A46362"/>
    <w:rsid w:val="00A507C9"/>
    <w:rsid w:val="00A53612"/>
    <w:rsid w:val="00A54A7B"/>
    <w:rsid w:val="00A62D82"/>
    <w:rsid w:val="00A64A06"/>
    <w:rsid w:val="00A65772"/>
    <w:rsid w:val="00A67AAB"/>
    <w:rsid w:val="00A87E8A"/>
    <w:rsid w:val="00A92099"/>
    <w:rsid w:val="00A92295"/>
    <w:rsid w:val="00A933B2"/>
    <w:rsid w:val="00A943DE"/>
    <w:rsid w:val="00A94FA3"/>
    <w:rsid w:val="00A95C81"/>
    <w:rsid w:val="00A968EC"/>
    <w:rsid w:val="00AA3CB9"/>
    <w:rsid w:val="00AA6EC8"/>
    <w:rsid w:val="00AB1AF0"/>
    <w:rsid w:val="00AB58F0"/>
    <w:rsid w:val="00AB5FE9"/>
    <w:rsid w:val="00AB6584"/>
    <w:rsid w:val="00AB7086"/>
    <w:rsid w:val="00AC2516"/>
    <w:rsid w:val="00AC3755"/>
    <w:rsid w:val="00AC5BD2"/>
    <w:rsid w:val="00AD235B"/>
    <w:rsid w:val="00AE4683"/>
    <w:rsid w:val="00AE49F7"/>
    <w:rsid w:val="00AF07CB"/>
    <w:rsid w:val="00AF3C1D"/>
    <w:rsid w:val="00AF4391"/>
    <w:rsid w:val="00AF58AF"/>
    <w:rsid w:val="00B03523"/>
    <w:rsid w:val="00B044F9"/>
    <w:rsid w:val="00B07100"/>
    <w:rsid w:val="00B076A0"/>
    <w:rsid w:val="00B10C3D"/>
    <w:rsid w:val="00B114A3"/>
    <w:rsid w:val="00B121B3"/>
    <w:rsid w:val="00B15D4C"/>
    <w:rsid w:val="00B172F3"/>
    <w:rsid w:val="00B343CA"/>
    <w:rsid w:val="00B35213"/>
    <w:rsid w:val="00B3601D"/>
    <w:rsid w:val="00B432D9"/>
    <w:rsid w:val="00B51017"/>
    <w:rsid w:val="00B5214F"/>
    <w:rsid w:val="00B536ED"/>
    <w:rsid w:val="00B6204E"/>
    <w:rsid w:val="00B67967"/>
    <w:rsid w:val="00B700DD"/>
    <w:rsid w:val="00B81C33"/>
    <w:rsid w:val="00B84D0C"/>
    <w:rsid w:val="00B932C4"/>
    <w:rsid w:val="00B96319"/>
    <w:rsid w:val="00B9696C"/>
    <w:rsid w:val="00B970D9"/>
    <w:rsid w:val="00BA0ADC"/>
    <w:rsid w:val="00BA1696"/>
    <w:rsid w:val="00BA30FB"/>
    <w:rsid w:val="00BA538F"/>
    <w:rsid w:val="00BC073C"/>
    <w:rsid w:val="00BC3F9A"/>
    <w:rsid w:val="00BC671A"/>
    <w:rsid w:val="00BC759B"/>
    <w:rsid w:val="00BD1965"/>
    <w:rsid w:val="00BD414D"/>
    <w:rsid w:val="00BE1651"/>
    <w:rsid w:val="00BE546E"/>
    <w:rsid w:val="00BE7809"/>
    <w:rsid w:val="00BF78A6"/>
    <w:rsid w:val="00C0136D"/>
    <w:rsid w:val="00C05166"/>
    <w:rsid w:val="00C22754"/>
    <w:rsid w:val="00C32E20"/>
    <w:rsid w:val="00C36A0B"/>
    <w:rsid w:val="00C469C9"/>
    <w:rsid w:val="00C471F5"/>
    <w:rsid w:val="00C476A4"/>
    <w:rsid w:val="00C633D2"/>
    <w:rsid w:val="00C63F41"/>
    <w:rsid w:val="00C66D50"/>
    <w:rsid w:val="00C753F9"/>
    <w:rsid w:val="00C765B3"/>
    <w:rsid w:val="00C876CA"/>
    <w:rsid w:val="00C9449A"/>
    <w:rsid w:val="00CA3A10"/>
    <w:rsid w:val="00CA53C5"/>
    <w:rsid w:val="00CB2276"/>
    <w:rsid w:val="00CB2C5F"/>
    <w:rsid w:val="00CB2D2C"/>
    <w:rsid w:val="00CD308B"/>
    <w:rsid w:val="00CE406A"/>
    <w:rsid w:val="00CF13F8"/>
    <w:rsid w:val="00CF53A8"/>
    <w:rsid w:val="00CF791B"/>
    <w:rsid w:val="00D03E40"/>
    <w:rsid w:val="00D23002"/>
    <w:rsid w:val="00D4032F"/>
    <w:rsid w:val="00D443B7"/>
    <w:rsid w:val="00D464FA"/>
    <w:rsid w:val="00D47BB9"/>
    <w:rsid w:val="00D5099D"/>
    <w:rsid w:val="00D57124"/>
    <w:rsid w:val="00D630B7"/>
    <w:rsid w:val="00D63116"/>
    <w:rsid w:val="00D72324"/>
    <w:rsid w:val="00D74505"/>
    <w:rsid w:val="00D7496F"/>
    <w:rsid w:val="00D80839"/>
    <w:rsid w:val="00D81120"/>
    <w:rsid w:val="00D84F84"/>
    <w:rsid w:val="00D85081"/>
    <w:rsid w:val="00D92545"/>
    <w:rsid w:val="00D97745"/>
    <w:rsid w:val="00DA0F60"/>
    <w:rsid w:val="00DA2FF0"/>
    <w:rsid w:val="00DB042E"/>
    <w:rsid w:val="00DB103D"/>
    <w:rsid w:val="00DB2576"/>
    <w:rsid w:val="00DB7BB0"/>
    <w:rsid w:val="00DD4EB8"/>
    <w:rsid w:val="00DD6B79"/>
    <w:rsid w:val="00DE36E5"/>
    <w:rsid w:val="00DE7409"/>
    <w:rsid w:val="00DF06C9"/>
    <w:rsid w:val="00DF503D"/>
    <w:rsid w:val="00E02FCD"/>
    <w:rsid w:val="00E11173"/>
    <w:rsid w:val="00E14584"/>
    <w:rsid w:val="00E15509"/>
    <w:rsid w:val="00E21C16"/>
    <w:rsid w:val="00E231B7"/>
    <w:rsid w:val="00E24889"/>
    <w:rsid w:val="00E26C97"/>
    <w:rsid w:val="00E52BAE"/>
    <w:rsid w:val="00E52F11"/>
    <w:rsid w:val="00E5406B"/>
    <w:rsid w:val="00E55CE6"/>
    <w:rsid w:val="00E5692F"/>
    <w:rsid w:val="00E604FB"/>
    <w:rsid w:val="00E62F20"/>
    <w:rsid w:val="00E63E2D"/>
    <w:rsid w:val="00E653DC"/>
    <w:rsid w:val="00E663BF"/>
    <w:rsid w:val="00E71CBF"/>
    <w:rsid w:val="00E735A5"/>
    <w:rsid w:val="00E7471A"/>
    <w:rsid w:val="00E81A40"/>
    <w:rsid w:val="00E8315C"/>
    <w:rsid w:val="00EA3994"/>
    <w:rsid w:val="00EA7FEB"/>
    <w:rsid w:val="00EB0411"/>
    <w:rsid w:val="00EC25DC"/>
    <w:rsid w:val="00EC2DE8"/>
    <w:rsid w:val="00ED0C16"/>
    <w:rsid w:val="00ED17DD"/>
    <w:rsid w:val="00ED4660"/>
    <w:rsid w:val="00EE718A"/>
    <w:rsid w:val="00EE7E32"/>
    <w:rsid w:val="00EF046D"/>
    <w:rsid w:val="00EF1687"/>
    <w:rsid w:val="00EF1789"/>
    <w:rsid w:val="00EF78F2"/>
    <w:rsid w:val="00F04EA2"/>
    <w:rsid w:val="00F05C97"/>
    <w:rsid w:val="00F12F12"/>
    <w:rsid w:val="00F14C6F"/>
    <w:rsid w:val="00F2555A"/>
    <w:rsid w:val="00F304C0"/>
    <w:rsid w:val="00F3445C"/>
    <w:rsid w:val="00F35A1F"/>
    <w:rsid w:val="00F37D12"/>
    <w:rsid w:val="00F41114"/>
    <w:rsid w:val="00F41294"/>
    <w:rsid w:val="00F421F4"/>
    <w:rsid w:val="00F4382D"/>
    <w:rsid w:val="00F43B1B"/>
    <w:rsid w:val="00F514CE"/>
    <w:rsid w:val="00F523EB"/>
    <w:rsid w:val="00F54F95"/>
    <w:rsid w:val="00F603F3"/>
    <w:rsid w:val="00F66AC5"/>
    <w:rsid w:val="00F6781B"/>
    <w:rsid w:val="00F72B76"/>
    <w:rsid w:val="00F76980"/>
    <w:rsid w:val="00F81BE6"/>
    <w:rsid w:val="00F849D9"/>
    <w:rsid w:val="00F85814"/>
    <w:rsid w:val="00F85D40"/>
    <w:rsid w:val="00F90B65"/>
    <w:rsid w:val="00F94B48"/>
    <w:rsid w:val="00FB0EE6"/>
    <w:rsid w:val="00FB35F2"/>
    <w:rsid w:val="00FB45EE"/>
    <w:rsid w:val="00FC412F"/>
    <w:rsid w:val="00FD1881"/>
    <w:rsid w:val="00FD3DB2"/>
    <w:rsid w:val="00FD4113"/>
    <w:rsid w:val="00FD78CD"/>
    <w:rsid w:val="00FF65AD"/>
    <w:rsid w:val="01794C1F"/>
    <w:rsid w:val="01BCF670"/>
    <w:rsid w:val="020D2A79"/>
    <w:rsid w:val="074C2CE6"/>
    <w:rsid w:val="078139D4"/>
    <w:rsid w:val="08540227"/>
    <w:rsid w:val="08712306"/>
    <w:rsid w:val="089155BE"/>
    <w:rsid w:val="09F9C51F"/>
    <w:rsid w:val="09FC9261"/>
    <w:rsid w:val="0A454796"/>
    <w:rsid w:val="0BBF9BA1"/>
    <w:rsid w:val="0D5D5771"/>
    <w:rsid w:val="0D6C3E3C"/>
    <w:rsid w:val="0EB6DB27"/>
    <w:rsid w:val="0F579B2D"/>
    <w:rsid w:val="10E4913E"/>
    <w:rsid w:val="143ACE99"/>
    <w:rsid w:val="158185B3"/>
    <w:rsid w:val="161D04FF"/>
    <w:rsid w:val="16EEB6E0"/>
    <w:rsid w:val="16FA35A3"/>
    <w:rsid w:val="176BE3BD"/>
    <w:rsid w:val="193B26B0"/>
    <w:rsid w:val="19D1FAF6"/>
    <w:rsid w:val="1A2A390D"/>
    <w:rsid w:val="1A4BB645"/>
    <w:rsid w:val="1BD69598"/>
    <w:rsid w:val="1C6C3BA8"/>
    <w:rsid w:val="1E24F183"/>
    <w:rsid w:val="1E76BA37"/>
    <w:rsid w:val="20863320"/>
    <w:rsid w:val="2089463F"/>
    <w:rsid w:val="213EF37B"/>
    <w:rsid w:val="21FC3E90"/>
    <w:rsid w:val="22E1A43F"/>
    <w:rsid w:val="23B1A645"/>
    <w:rsid w:val="23B4AADB"/>
    <w:rsid w:val="241E2653"/>
    <w:rsid w:val="24BD339D"/>
    <w:rsid w:val="253CCE1B"/>
    <w:rsid w:val="25B35265"/>
    <w:rsid w:val="265B9A9F"/>
    <w:rsid w:val="27C23B82"/>
    <w:rsid w:val="29D4303D"/>
    <w:rsid w:val="2B7D84E9"/>
    <w:rsid w:val="2CF37460"/>
    <w:rsid w:val="2F22A367"/>
    <w:rsid w:val="2F582603"/>
    <w:rsid w:val="31E49D8A"/>
    <w:rsid w:val="3217043A"/>
    <w:rsid w:val="33283F28"/>
    <w:rsid w:val="33486955"/>
    <w:rsid w:val="335FDF5B"/>
    <w:rsid w:val="33CE7E50"/>
    <w:rsid w:val="35456E5F"/>
    <w:rsid w:val="36CBC900"/>
    <w:rsid w:val="3722EDB6"/>
    <w:rsid w:val="37BF96A8"/>
    <w:rsid w:val="3985B57A"/>
    <w:rsid w:val="399202BB"/>
    <w:rsid w:val="39FFBB56"/>
    <w:rsid w:val="3A17E526"/>
    <w:rsid w:val="3A58628A"/>
    <w:rsid w:val="3B2185DB"/>
    <w:rsid w:val="3B9EF89E"/>
    <w:rsid w:val="3CF455D7"/>
    <w:rsid w:val="3D1D4B7F"/>
    <w:rsid w:val="3DE8DD0B"/>
    <w:rsid w:val="3EFD9FCD"/>
    <w:rsid w:val="3F324926"/>
    <w:rsid w:val="3F52FCE8"/>
    <w:rsid w:val="4172C2F1"/>
    <w:rsid w:val="41BD1D4C"/>
    <w:rsid w:val="42D29963"/>
    <w:rsid w:val="4379E520"/>
    <w:rsid w:val="453FE8C2"/>
    <w:rsid w:val="4554780F"/>
    <w:rsid w:val="45C87855"/>
    <w:rsid w:val="475E1E71"/>
    <w:rsid w:val="48BB9920"/>
    <w:rsid w:val="4A1F8A46"/>
    <w:rsid w:val="4AC5D41F"/>
    <w:rsid w:val="4B555146"/>
    <w:rsid w:val="4BBBAB9C"/>
    <w:rsid w:val="4BE88766"/>
    <w:rsid w:val="4D1FBC75"/>
    <w:rsid w:val="4D41E1A7"/>
    <w:rsid w:val="4F498AA8"/>
    <w:rsid w:val="4F56323E"/>
    <w:rsid w:val="54D99E55"/>
    <w:rsid w:val="56A848F7"/>
    <w:rsid w:val="589F870E"/>
    <w:rsid w:val="58B3E0A5"/>
    <w:rsid w:val="5916C371"/>
    <w:rsid w:val="5980FC29"/>
    <w:rsid w:val="5A23558B"/>
    <w:rsid w:val="5CD45BAA"/>
    <w:rsid w:val="5CEE7950"/>
    <w:rsid w:val="5D164209"/>
    <w:rsid w:val="5ECE1999"/>
    <w:rsid w:val="5F240352"/>
    <w:rsid w:val="5F7B0129"/>
    <w:rsid w:val="60E3B95B"/>
    <w:rsid w:val="611013EF"/>
    <w:rsid w:val="619EDC30"/>
    <w:rsid w:val="61D673BE"/>
    <w:rsid w:val="61E4610D"/>
    <w:rsid w:val="61F6A6CF"/>
    <w:rsid w:val="625471E5"/>
    <w:rsid w:val="6428EE6B"/>
    <w:rsid w:val="6452AF99"/>
    <w:rsid w:val="64FE6D40"/>
    <w:rsid w:val="655D4D87"/>
    <w:rsid w:val="66C83964"/>
    <w:rsid w:val="66CFADE2"/>
    <w:rsid w:val="67101393"/>
    <w:rsid w:val="675B568A"/>
    <w:rsid w:val="68360E02"/>
    <w:rsid w:val="6882D092"/>
    <w:rsid w:val="68B0FC2E"/>
    <w:rsid w:val="69092854"/>
    <w:rsid w:val="69FC8873"/>
    <w:rsid w:val="6A77DD4E"/>
    <w:rsid w:val="6A9FED48"/>
    <w:rsid w:val="6AE0CDEB"/>
    <w:rsid w:val="6B0F7EBE"/>
    <w:rsid w:val="6C2800F5"/>
    <w:rsid w:val="6C5ACD69"/>
    <w:rsid w:val="6C73CFB1"/>
    <w:rsid w:val="6CEEC2F9"/>
    <w:rsid w:val="6D67B812"/>
    <w:rsid w:val="6DF73E81"/>
    <w:rsid w:val="6E40C6CF"/>
    <w:rsid w:val="6E55847C"/>
    <w:rsid w:val="6E6A8F62"/>
    <w:rsid w:val="70ABDF40"/>
    <w:rsid w:val="71BD208D"/>
    <w:rsid w:val="7394F348"/>
    <w:rsid w:val="73AFAE1E"/>
    <w:rsid w:val="748DF60E"/>
    <w:rsid w:val="757156DA"/>
    <w:rsid w:val="7614607E"/>
    <w:rsid w:val="765EDAFF"/>
    <w:rsid w:val="76AFFAA6"/>
    <w:rsid w:val="77028CB4"/>
    <w:rsid w:val="78376DC6"/>
    <w:rsid w:val="79E0ACFE"/>
    <w:rsid w:val="7A73D853"/>
    <w:rsid w:val="7A79E0DB"/>
    <w:rsid w:val="7A8810AD"/>
    <w:rsid w:val="7B4AC439"/>
    <w:rsid w:val="7C60D46C"/>
    <w:rsid w:val="7C619273"/>
    <w:rsid w:val="7C67B65B"/>
    <w:rsid w:val="7CBC26A8"/>
    <w:rsid w:val="7CD44316"/>
    <w:rsid w:val="7DB9B330"/>
    <w:rsid w:val="7EB2157A"/>
    <w:rsid w:val="7F0D8F7A"/>
    <w:rsid w:val="7F8BABE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5599F3"/>
  <w15:docId w15:val="{62BD12A8-A618-42C9-B203-5C284080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772"/>
    <w:rPr>
      <w:rFonts w:ascii="Arial" w:hAnsi="Arial"/>
      <w:sz w:val="22"/>
      <w:szCs w:val="24"/>
      <w:lang w:eastAsia="en-US"/>
    </w:rPr>
  </w:style>
  <w:style w:type="paragraph" w:styleId="Titre1">
    <w:name w:val="heading 1"/>
    <w:basedOn w:val="Normal"/>
    <w:next w:val="Normal"/>
    <w:link w:val="Titre1Car"/>
    <w:uiPriority w:val="9"/>
    <w:qFormat/>
    <w:rsid w:val="00A657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657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A65772"/>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65772"/>
    <w:rPr>
      <w:rFonts w:asciiTheme="majorHAnsi" w:eastAsiaTheme="majorEastAsia" w:hAnsiTheme="majorHAnsi" w:cstheme="majorBidi"/>
      <w:b/>
      <w:bCs/>
      <w:color w:val="365F91" w:themeColor="accent1" w:themeShade="BF"/>
      <w:sz w:val="28"/>
      <w:szCs w:val="28"/>
      <w:lang w:val="fr-FR" w:eastAsia="en-US"/>
    </w:rPr>
  </w:style>
  <w:style w:type="character" w:customStyle="1" w:styleId="Titre2Car">
    <w:name w:val="Titre 2 Car"/>
    <w:basedOn w:val="Policepardfaut"/>
    <w:link w:val="Titre2"/>
    <w:uiPriority w:val="9"/>
    <w:semiHidden/>
    <w:rsid w:val="00A65772"/>
    <w:rPr>
      <w:rFonts w:asciiTheme="majorHAnsi" w:eastAsiaTheme="majorEastAsia" w:hAnsiTheme="majorHAnsi" w:cstheme="majorBidi"/>
      <w:b/>
      <w:bCs/>
      <w:color w:val="4F81BD" w:themeColor="accent1"/>
      <w:sz w:val="26"/>
      <w:szCs w:val="26"/>
      <w:lang w:val="fr-FR" w:eastAsia="en-US"/>
    </w:rPr>
  </w:style>
  <w:style w:type="character" w:customStyle="1" w:styleId="Titre3Car">
    <w:name w:val="Titre 3 Car"/>
    <w:basedOn w:val="Policepardfaut"/>
    <w:link w:val="Titre3"/>
    <w:uiPriority w:val="9"/>
    <w:semiHidden/>
    <w:rsid w:val="00A65772"/>
    <w:rPr>
      <w:rFonts w:asciiTheme="majorHAnsi" w:eastAsiaTheme="majorEastAsia" w:hAnsiTheme="majorHAnsi" w:cstheme="majorBidi"/>
      <w:b/>
      <w:bCs/>
      <w:color w:val="4F81BD" w:themeColor="accent1"/>
      <w:sz w:val="22"/>
      <w:szCs w:val="24"/>
      <w:lang w:val="fr-FR" w:eastAsia="en-US"/>
    </w:rPr>
  </w:style>
  <w:style w:type="paragraph" w:styleId="TM1">
    <w:name w:val="toc 1"/>
    <w:basedOn w:val="Normal"/>
    <w:next w:val="Normal"/>
    <w:autoRedefine/>
    <w:uiPriority w:val="39"/>
    <w:unhideWhenUsed/>
    <w:qFormat/>
    <w:rsid w:val="00A65772"/>
    <w:pPr>
      <w:spacing w:before="120" w:after="120"/>
    </w:pPr>
    <w:rPr>
      <w:rFonts w:asciiTheme="minorHAnsi" w:hAnsiTheme="minorHAnsi"/>
      <w:b/>
      <w:bCs/>
      <w:caps/>
      <w:sz w:val="20"/>
      <w:szCs w:val="20"/>
    </w:rPr>
  </w:style>
  <w:style w:type="paragraph" w:styleId="TM2">
    <w:name w:val="toc 2"/>
    <w:basedOn w:val="Normal"/>
    <w:next w:val="Normal"/>
    <w:autoRedefine/>
    <w:uiPriority w:val="39"/>
    <w:unhideWhenUsed/>
    <w:qFormat/>
    <w:rsid w:val="00A65772"/>
    <w:pPr>
      <w:ind w:left="220"/>
    </w:pPr>
    <w:rPr>
      <w:rFonts w:asciiTheme="minorHAnsi" w:hAnsiTheme="minorHAnsi"/>
      <w:smallCaps/>
      <w:sz w:val="20"/>
      <w:szCs w:val="20"/>
    </w:rPr>
  </w:style>
  <w:style w:type="paragraph" w:styleId="TM3">
    <w:name w:val="toc 3"/>
    <w:basedOn w:val="Normal"/>
    <w:next w:val="Normal"/>
    <w:autoRedefine/>
    <w:uiPriority w:val="39"/>
    <w:unhideWhenUsed/>
    <w:qFormat/>
    <w:rsid w:val="00A65772"/>
    <w:pPr>
      <w:ind w:left="440"/>
    </w:pPr>
    <w:rPr>
      <w:rFonts w:asciiTheme="minorHAnsi" w:hAnsiTheme="minorHAnsi"/>
      <w:i/>
      <w:iCs/>
      <w:sz w:val="20"/>
      <w:szCs w:val="20"/>
    </w:rPr>
  </w:style>
  <w:style w:type="paragraph" w:styleId="Paragraphedeliste">
    <w:name w:val="List Paragraph"/>
    <w:basedOn w:val="Normal"/>
    <w:uiPriority w:val="34"/>
    <w:qFormat/>
    <w:rsid w:val="00A65772"/>
    <w:pPr>
      <w:ind w:left="720"/>
      <w:contextualSpacing/>
    </w:pPr>
  </w:style>
  <w:style w:type="character" w:styleId="Titredulivre">
    <w:name w:val="Book Title"/>
    <w:basedOn w:val="Policepardfaut"/>
    <w:uiPriority w:val="33"/>
    <w:qFormat/>
    <w:rsid w:val="00A65772"/>
    <w:rPr>
      <w:b/>
      <w:bCs/>
      <w:smallCaps/>
      <w:spacing w:val="5"/>
    </w:rPr>
  </w:style>
  <w:style w:type="paragraph" w:styleId="En-ttedetabledesmatires">
    <w:name w:val="TOC Heading"/>
    <w:basedOn w:val="Titre1"/>
    <w:next w:val="Normal"/>
    <w:uiPriority w:val="39"/>
    <w:semiHidden/>
    <w:unhideWhenUsed/>
    <w:qFormat/>
    <w:rsid w:val="00A65772"/>
    <w:pPr>
      <w:spacing w:line="276" w:lineRule="auto"/>
      <w:outlineLvl w:val="9"/>
    </w:pPr>
  </w:style>
  <w:style w:type="paragraph" w:styleId="En-tte">
    <w:name w:val="header"/>
    <w:basedOn w:val="Normal"/>
    <w:link w:val="En-tteCar"/>
    <w:uiPriority w:val="99"/>
    <w:unhideWhenUsed/>
    <w:rsid w:val="00A92099"/>
    <w:pPr>
      <w:tabs>
        <w:tab w:val="center" w:pos="4536"/>
        <w:tab w:val="right" w:pos="9072"/>
      </w:tabs>
    </w:pPr>
  </w:style>
  <w:style w:type="character" w:customStyle="1" w:styleId="En-tteCar">
    <w:name w:val="En-tête Car"/>
    <w:basedOn w:val="Policepardfaut"/>
    <w:link w:val="En-tte"/>
    <w:uiPriority w:val="99"/>
    <w:rsid w:val="00A92099"/>
    <w:rPr>
      <w:rFonts w:ascii="Arial" w:hAnsi="Arial"/>
      <w:sz w:val="22"/>
      <w:szCs w:val="24"/>
      <w:lang w:val="fr-FR" w:eastAsia="en-US"/>
    </w:rPr>
  </w:style>
  <w:style w:type="paragraph" w:styleId="Pieddepage">
    <w:name w:val="footer"/>
    <w:basedOn w:val="Normal"/>
    <w:link w:val="PieddepageCar"/>
    <w:uiPriority w:val="99"/>
    <w:unhideWhenUsed/>
    <w:rsid w:val="00A92099"/>
    <w:pPr>
      <w:tabs>
        <w:tab w:val="center" w:pos="4536"/>
        <w:tab w:val="right" w:pos="9072"/>
      </w:tabs>
    </w:pPr>
  </w:style>
  <w:style w:type="character" w:customStyle="1" w:styleId="PieddepageCar">
    <w:name w:val="Pied de page Car"/>
    <w:basedOn w:val="Policepardfaut"/>
    <w:link w:val="Pieddepage"/>
    <w:uiPriority w:val="99"/>
    <w:rsid w:val="00A92099"/>
    <w:rPr>
      <w:rFonts w:ascii="Arial" w:hAnsi="Arial"/>
      <w:sz w:val="22"/>
      <w:szCs w:val="24"/>
      <w:lang w:val="fr-FR" w:eastAsia="en-US"/>
    </w:rPr>
  </w:style>
  <w:style w:type="character" w:styleId="Lienhypertexte">
    <w:name w:val="Hyperlink"/>
    <w:basedOn w:val="Policepardfaut"/>
    <w:rsid w:val="007C745B"/>
    <w:rPr>
      <w:color w:val="0000FF"/>
      <w:u w:val="single"/>
    </w:rPr>
  </w:style>
  <w:style w:type="table" w:styleId="Grilledutableau">
    <w:name w:val="Table Grid"/>
    <w:basedOn w:val="TableauNormal"/>
    <w:rsid w:val="007C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745B"/>
    <w:pPr>
      <w:widowControl w:val="0"/>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uiPriority w:val="99"/>
    <w:semiHidden/>
    <w:unhideWhenUsed/>
    <w:rsid w:val="007C745B"/>
    <w:rPr>
      <w:rFonts w:ascii="Tahoma" w:hAnsi="Tahoma" w:cs="Tahoma"/>
      <w:sz w:val="16"/>
      <w:szCs w:val="16"/>
    </w:rPr>
  </w:style>
  <w:style w:type="character" w:customStyle="1" w:styleId="TextedebullesCar">
    <w:name w:val="Texte de bulles Car"/>
    <w:basedOn w:val="Policepardfaut"/>
    <w:link w:val="Textedebulles"/>
    <w:uiPriority w:val="99"/>
    <w:semiHidden/>
    <w:rsid w:val="007C745B"/>
    <w:rPr>
      <w:rFonts w:ascii="Tahoma" w:hAnsi="Tahoma" w:cs="Tahoma"/>
      <w:sz w:val="16"/>
      <w:szCs w:val="16"/>
      <w:lang w:val="fr-FR" w:eastAsia="en-US"/>
    </w:rPr>
  </w:style>
  <w:style w:type="character" w:styleId="Lienhypertextesuivivisit">
    <w:name w:val="FollowedHyperlink"/>
    <w:basedOn w:val="Policepardfaut"/>
    <w:uiPriority w:val="99"/>
    <w:semiHidden/>
    <w:unhideWhenUsed/>
    <w:rsid w:val="00475180"/>
    <w:rPr>
      <w:color w:val="800080" w:themeColor="followedHyperlink"/>
      <w:u w:val="single"/>
    </w:rPr>
  </w:style>
  <w:style w:type="paragraph" w:styleId="Corpsdetexte3">
    <w:name w:val="Body Text 3"/>
    <w:basedOn w:val="Normal"/>
    <w:link w:val="Corpsdetexte3Car"/>
    <w:rsid w:val="00467604"/>
    <w:pPr>
      <w:spacing w:after="120"/>
    </w:pPr>
    <w:rPr>
      <w:rFonts w:ascii="Times New Roman" w:hAnsi="Times New Roman"/>
      <w:sz w:val="16"/>
      <w:szCs w:val="16"/>
    </w:rPr>
  </w:style>
  <w:style w:type="character" w:customStyle="1" w:styleId="Corpsdetexte3Car">
    <w:name w:val="Corps de texte 3 Car"/>
    <w:basedOn w:val="Policepardfaut"/>
    <w:link w:val="Corpsdetexte3"/>
    <w:rsid w:val="00467604"/>
    <w:rPr>
      <w:sz w:val="16"/>
      <w:szCs w:val="16"/>
      <w:lang w:eastAsia="en-US"/>
    </w:rPr>
  </w:style>
  <w:style w:type="character" w:styleId="Mentionnonrsolue">
    <w:name w:val="Unresolved Mention"/>
    <w:basedOn w:val="Policepardfaut"/>
    <w:uiPriority w:val="99"/>
    <w:semiHidden/>
    <w:unhideWhenUsed/>
    <w:rsid w:val="008A70CE"/>
    <w:rPr>
      <w:color w:val="605E5C"/>
      <w:shd w:val="clear" w:color="auto" w:fill="E1DFDD"/>
    </w:rPr>
  </w:style>
  <w:style w:type="paragraph" w:styleId="Commentaire">
    <w:name w:val="annotation text"/>
    <w:basedOn w:val="Normal"/>
    <w:link w:val="CommentaireCar"/>
    <w:uiPriority w:val="99"/>
    <w:semiHidden/>
    <w:unhideWhenUsed/>
    <w:rPr>
      <w:sz w:val="20"/>
      <w:szCs w:val="20"/>
    </w:rPr>
  </w:style>
  <w:style w:type="character" w:customStyle="1" w:styleId="CommentaireCar">
    <w:name w:val="Commentaire Car"/>
    <w:basedOn w:val="Policepardfaut"/>
    <w:link w:val="Commentaire"/>
    <w:uiPriority w:val="99"/>
    <w:semiHidden/>
    <w:rPr>
      <w:rFonts w:ascii="Arial" w:hAnsi="Arial"/>
      <w:lang w:val="fr-FR" w:eastAsia="en-US"/>
    </w:rPr>
  </w:style>
  <w:style w:type="character" w:styleId="Marquedecommentaire">
    <w:name w:val="annotation reference"/>
    <w:basedOn w:val="Policepardfaut"/>
    <w:uiPriority w:val="99"/>
    <w:semiHidden/>
    <w:unhideWhenUsed/>
    <w:rPr>
      <w:sz w:val="16"/>
      <w:szCs w:val="16"/>
    </w:rPr>
  </w:style>
  <w:style w:type="paragraph" w:styleId="Objetducommentaire">
    <w:name w:val="annotation subject"/>
    <w:basedOn w:val="Commentaire"/>
    <w:next w:val="Commentaire"/>
    <w:link w:val="ObjetducommentaireCar"/>
    <w:uiPriority w:val="99"/>
    <w:semiHidden/>
    <w:unhideWhenUsed/>
    <w:rsid w:val="00CF53A8"/>
    <w:rPr>
      <w:b/>
      <w:bCs/>
    </w:rPr>
  </w:style>
  <w:style w:type="character" w:customStyle="1" w:styleId="ObjetducommentaireCar">
    <w:name w:val="Objet du commentaire Car"/>
    <w:basedOn w:val="CommentaireCar"/>
    <w:link w:val="Objetducommentaire"/>
    <w:uiPriority w:val="99"/>
    <w:semiHidden/>
    <w:rsid w:val="00CF53A8"/>
    <w:rPr>
      <w:rFonts w:ascii="Arial" w:hAnsi="Arial"/>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731809">
      <w:bodyDiv w:val="1"/>
      <w:marLeft w:val="0"/>
      <w:marRight w:val="0"/>
      <w:marTop w:val="0"/>
      <w:marBottom w:val="0"/>
      <w:divBdr>
        <w:top w:val="none" w:sz="0" w:space="0" w:color="auto"/>
        <w:left w:val="none" w:sz="0" w:space="0" w:color="auto"/>
        <w:bottom w:val="none" w:sz="0" w:space="0" w:color="auto"/>
        <w:right w:val="none" w:sz="0" w:space="0" w:color="auto"/>
      </w:divBdr>
    </w:div>
    <w:div w:id="461192380">
      <w:bodyDiv w:val="1"/>
      <w:marLeft w:val="0"/>
      <w:marRight w:val="0"/>
      <w:marTop w:val="0"/>
      <w:marBottom w:val="0"/>
      <w:divBdr>
        <w:top w:val="none" w:sz="0" w:space="0" w:color="auto"/>
        <w:left w:val="none" w:sz="0" w:space="0" w:color="auto"/>
        <w:bottom w:val="none" w:sz="0" w:space="0" w:color="auto"/>
        <w:right w:val="none" w:sz="0" w:space="0" w:color="auto"/>
      </w:divBdr>
    </w:div>
    <w:div w:id="993800130">
      <w:bodyDiv w:val="1"/>
      <w:marLeft w:val="0"/>
      <w:marRight w:val="0"/>
      <w:marTop w:val="0"/>
      <w:marBottom w:val="0"/>
      <w:divBdr>
        <w:top w:val="none" w:sz="0" w:space="0" w:color="auto"/>
        <w:left w:val="none" w:sz="0" w:space="0" w:color="auto"/>
        <w:bottom w:val="none" w:sz="0" w:space="0" w:color="auto"/>
        <w:right w:val="none" w:sz="0" w:space="0" w:color="auto"/>
      </w:divBdr>
    </w:div>
    <w:div w:id="1314986205">
      <w:bodyDiv w:val="1"/>
      <w:marLeft w:val="0"/>
      <w:marRight w:val="0"/>
      <w:marTop w:val="0"/>
      <w:marBottom w:val="0"/>
      <w:divBdr>
        <w:top w:val="none" w:sz="0" w:space="0" w:color="auto"/>
        <w:left w:val="none" w:sz="0" w:space="0" w:color="auto"/>
        <w:bottom w:val="none" w:sz="0" w:space="0" w:color="auto"/>
        <w:right w:val="none" w:sz="0" w:space="0" w:color="auto"/>
      </w:divBdr>
    </w:div>
    <w:div w:id="173022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4793" TargetMode="External"/><Relationship Id="rId18" Type="http://schemas.openxmlformats.org/officeDocument/2006/relationships/hyperlink" Target="https://www.poettinger.at/de_at/Newsroom/Pressebild/454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poettinger.at/fr_fr/Newsroom/Pressebild/476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jp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4792"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file:///\\poettinger.at\users\user3\duttdor\Downloads\www.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94863BBEF849449870A058E8935B32C" ma:contentTypeVersion="14" ma:contentTypeDescription="Ein neues Dokument erstellen." ma:contentTypeScope="" ma:versionID="1c282415cd8b8d90a193068b6ef900cd">
  <xsd:schema xmlns:xsd="http://www.w3.org/2001/XMLSchema" xmlns:xs="http://www.w3.org/2001/XMLSchema" xmlns:p="http://schemas.microsoft.com/office/2006/metadata/properties" xmlns:ns2="5bfeec5d-2341-43a0-a233-0d83c313acef" xmlns:ns3="1728c92d-6b47-4c93-806e-5eb0731ba201" targetNamespace="http://schemas.microsoft.com/office/2006/metadata/properties" ma:root="true" ma:fieldsID="73d1d2b5dd43300d7cf990c7397884b2" ns2:_="" ns3:_="">
    <xsd:import namespace="5bfeec5d-2341-43a0-a233-0d83c313acef"/>
    <xsd:import namespace="1728c92d-6b47-4c93-806e-5eb0731ba20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Bezeichnung"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Ver_x00f6_ffentlichungsdatum"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feec5d-2341-43a0-a233-0d83c313acef"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28c92d-6b47-4c93-806e-5eb0731ba20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Bezeichnung" ma:index="12" nillable="true" ma:displayName="Bezeichnung" ma:internalName="Bezeichnung">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Ver_x00f6_ffentlichungsdatum" ma:index="18" nillable="true" ma:displayName="Veröffentlichungsdatum" ma:format="DateOnly" ma:internalName="Ver_x00f6_ffentlichungsdatum">
      <xsd:simpleType>
        <xsd:restriction base="dms:DateTim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bfeec5d-2341-43a0-a233-0d83c313acef">
      <UserInfo>
        <DisplayName>SharingLinks.72f0e7e4-d32d-4d7e-ac5b-6a21472f62b6.Flexible.30822dbb-4f03-4bca-a9f5-3ffd60dd01ef</DisplayName>
        <AccountId>19</AccountId>
        <AccountType/>
      </UserInfo>
      <UserInfo>
        <DisplayName>Bendl Christian</DisplayName>
        <AccountId>20</AccountId>
        <AccountType/>
      </UserInfo>
      <UserInfo>
        <DisplayName>SharingLinks.72f0e7e4-d32d-4d7e-ac5b-6a21472f62b6.Flexible.74db458b-3ed6-4687-9488-fffb6ac7e26d</DisplayName>
        <AccountId>21</AccountId>
        <AccountType/>
      </UserInfo>
      <UserInfo>
        <DisplayName>Steibl Inge</DisplayName>
        <AccountId>94</AccountId>
        <AccountType/>
      </UserInfo>
      <UserInfo>
        <DisplayName>Sandmayr Alfred</DisplayName>
        <AccountId>23</AccountId>
        <AccountType/>
      </UserInfo>
    </SharedWithUsers>
    <Bezeichnung xmlns="1728c92d-6b47-4c93-806e-5eb0731ba201" xsi:nil="true"/>
    <Ver_x00f6_ffentlichungsdatum xmlns="1728c92d-6b47-4c93-806e-5eb0731ba2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0F44F85-C137-43CF-8C5B-C63FD9F5569C}">
  <ds:schemaRefs>
    <ds:schemaRef ds:uri="http://schemas.microsoft.com/sharepoint/v3/contenttype/forms"/>
  </ds:schemaRefs>
</ds:datastoreItem>
</file>

<file path=customXml/itemProps2.xml><?xml version="1.0" encoding="utf-8"?>
<ds:datastoreItem xmlns:ds="http://schemas.openxmlformats.org/officeDocument/2006/customXml" ds:itemID="{CFBBAB1D-6755-4D97-AFAD-72C32F030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feec5d-2341-43a0-a233-0d83c313acef"/>
    <ds:schemaRef ds:uri="1728c92d-6b47-4c93-806e-5eb0731ba2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B81D26-B734-4C02-8CA3-85E3C706EAC1}">
  <ds:schemaRefs>
    <ds:schemaRef ds:uri="http://schemas.microsoft.com/office/2006/metadata/properties"/>
    <ds:schemaRef ds:uri="http://schemas.microsoft.com/office/infopath/2007/PartnerControls"/>
    <ds:schemaRef ds:uri="5bfeec5d-2341-43a0-a233-0d83c313acef"/>
    <ds:schemaRef ds:uri="1728c92d-6b47-4c93-806e-5eb0731ba201"/>
  </ds:schemaRefs>
</ds:datastoreItem>
</file>

<file path=customXml/itemProps4.xml><?xml version="1.0" encoding="utf-8"?>
<ds:datastoreItem xmlns:ds="http://schemas.openxmlformats.org/officeDocument/2006/customXml" ds:itemID="{70FF9A26-B8DB-4CDA-BC50-6D837C12D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1051</Words>
  <Characters>5786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PÖTTINGER Landtechnik GmbH</Company>
  <LinksUpToDate>false</LinksUpToDate>
  <CharactersWithSpaces>6824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Eröffnung Werk St. Georgen</dc:subject>
  <dc:creator>steiing</dc:creator>
  <cp:keywords/>
  <cp:lastModifiedBy>Dorothee</cp:lastModifiedBy>
  <cp:revision>6</cp:revision>
  <cp:lastPrinted>2021-02-10T03:33:00Z</cp:lastPrinted>
  <dcterms:created xsi:type="dcterms:W3CDTF">2021-06-10T10:22:00Z</dcterms:created>
  <dcterms:modified xsi:type="dcterms:W3CDTF">2021-06-11T12:05:00Z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0x010100B94863BBEF849449870A058E8935B32C</vt:lpwstr>
  </property>
</Properties>
</file>